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70" w:rsidRDefault="005E3770" w:rsidP="005E3770">
      <w:pPr>
        <w:jc w:val="both"/>
        <w:rPr>
          <w:sz w:val="22"/>
        </w:rPr>
      </w:pPr>
      <w:r>
        <w:rPr>
          <w:noProof/>
        </w:rPr>
        <w:drawing>
          <wp:anchor distT="0" distB="0" distL="114300" distR="114300" simplePos="0" relativeHeight="251658240" behindDoc="0" locked="0" layoutInCell="1" allowOverlap="1">
            <wp:simplePos x="0" y="0"/>
            <wp:positionH relativeFrom="column">
              <wp:posOffset>2892425</wp:posOffset>
            </wp:positionH>
            <wp:positionV relativeFrom="paragraph">
              <wp:posOffset>-92710</wp:posOffset>
            </wp:positionV>
            <wp:extent cx="631825" cy="8001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1825" cy="800100"/>
                    </a:xfrm>
                    <a:prstGeom prst="rect">
                      <a:avLst/>
                    </a:prstGeom>
                    <a:noFill/>
                  </pic:spPr>
                </pic:pic>
              </a:graphicData>
            </a:graphic>
          </wp:anchor>
        </w:drawing>
      </w:r>
    </w:p>
    <w:p w:rsidR="005E3770" w:rsidRDefault="005E3770" w:rsidP="005E3770">
      <w:pPr>
        <w:jc w:val="center"/>
        <w:rPr>
          <w:sz w:val="22"/>
        </w:rPr>
      </w:pPr>
    </w:p>
    <w:p w:rsidR="005E3770" w:rsidRDefault="005E3770" w:rsidP="005E3770">
      <w:pPr>
        <w:jc w:val="both"/>
        <w:rPr>
          <w:sz w:val="22"/>
        </w:rPr>
      </w:pPr>
    </w:p>
    <w:p w:rsidR="005E3770" w:rsidRDefault="005E3770" w:rsidP="005E3770">
      <w:pPr>
        <w:pStyle w:val="1"/>
        <w:spacing w:before="0"/>
        <w:jc w:val="center"/>
        <w:rPr>
          <w:b w:val="0"/>
          <w:sz w:val="22"/>
        </w:rPr>
      </w:pPr>
    </w:p>
    <w:p w:rsidR="005E3770" w:rsidRDefault="005E3770" w:rsidP="005E3770">
      <w:pPr>
        <w:pStyle w:val="2"/>
        <w:rPr>
          <w:sz w:val="24"/>
        </w:rPr>
      </w:pPr>
      <w:r>
        <w:rPr>
          <w:sz w:val="24"/>
        </w:rPr>
        <w:t xml:space="preserve">АДМИНИСТРАЦИЯ ГОРОДСКОГО ПОСЕЛЕНИЯ ГОРОД РОССОШЬ </w:t>
      </w:r>
    </w:p>
    <w:p w:rsidR="005E3770" w:rsidRDefault="005E3770" w:rsidP="005E3770">
      <w:pPr>
        <w:jc w:val="center"/>
        <w:rPr>
          <w:b/>
        </w:rPr>
      </w:pPr>
      <w:r>
        <w:rPr>
          <w:b/>
        </w:rPr>
        <w:t>РОССОШАНСКОГО МУНИЦИПАЛЬНОГО РАЙОНА ВОРОНЕЖСКОЙ ОБЛАСТИ</w:t>
      </w:r>
    </w:p>
    <w:p w:rsidR="005E3770" w:rsidRPr="001D348E" w:rsidRDefault="00FD31E9" w:rsidP="005E3770">
      <w:pPr>
        <w:pStyle w:val="2"/>
        <w:spacing w:before="0"/>
        <w:rPr>
          <w:sz w:val="32"/>
          <w:szCs w:val="32"/>
        </w:rPr>
      </w:pPr>
      <w:r>
        <w:rPr>
          <w:sz w:val="32"/>
          <w:szCs w:val="32"/>
        </w:rPr>
        <w:t xml:space="preserve">   </w:t>
      </w:r>
      <w:r w:rsidR="005E3770" w:rsidRPr="001D348E">
        <w:rPr>
          <w:sz w:val="32"/>
          <w:szCs w:val="32"/>
        </w:rPr>
        <w:t>ПОСТАНОВЛЕНИЕ</w:t>
      </w:r>
    </w:p>
    <w:p w:rsidR="005E3770" w:rsidRDefault="005E3770" w:rsidP="005E3770">
      <w:pPr>
        <w:jc w:val="center"/>
        <w:rPr>
          <w:b/>
          <w:sz w:val="22"/>
        </w:rPr>
      </w:pPr>
    </w:p>
    <w:p w:rsidR="005E3770" w:rsidRDefault="005E3770" w:rsidP="005E3770">
      <w:pPr>
        <w:jc w:val="both"/>
        <w:rPr>
          <w:sz w:val="22"/>
        </w:rPr>
      </w:pPr>
      <w:r>
        <w:rPr>
          <w:sz w:val="22"/>
        </w:rPr>
        <w:t xml:space="preserve">  </w:t>
      </w:r>
    </w:p>
    <w:p w:rsidR="00F163E6" w:rsidRPr="00AB6DC0" w:rsidRDefault="00AB6DC0" w:rsidP="005E3770">
      <w:pPr>
        <w:jc w:val="both"/>
        <w:rPr>
          <w:u w:val="single"/>
        </w:rPr>
      </w:pPr>
      <w:r w:rsidRPr="00AB6DC0">
        <w:t>от _</w:t>
      </w:r>
      <w:r w:rsidR="000836E7">
        <w:rPr>
          <w:u w:val="single"/>
        </w:rPr>
        <w:t>01 июня</w:t>
      </w:r>
      <w:r w:rsidRPr="00AB6DC0">
        <w:t xml:space="preserve"> </w:t>
      </w:r>
      <w:bookmarkStart w:id="0" w:name="_GoBack"/>
      <w:r w:rsidRPr="00411459">
        <w:rPr>
          <w:u w:val="single"/>
        </w:rPr>
        <w:t>2020г</w:t>
      </w:r>
      <w:bookmarkEnd w:id="0"/>
      <w:r w:rsidRPr="00AB6DC0">
        <w:t xml:space="preserve">. № </w:t>
      </w:r>
      <w:r w:rsidR="000836E7" w:rsidRPr="000836E7">
        <w:rPr>
          <w:u w:val="single"/>
        </w:rPr>
        <w:t>353</w:t>
      </w:r>
    </w:p>
    <w:p w:rsidR="005E3770" w:rsidRDefault="005E3770" w:rsidP="00AB6DC0">
      <w:pPr>
        <w:ind w:firstLine="708"/>
        <w:jc w:val="both"/>
        <w:rPr>
          <w:sz w:val="22"/>
        </w:rPr>
      </w:pPr>
      <w:r>
        <w:rPr>
          <w:sz w:val="22"/>
        </w:rPr>
        <w:t>г. Россошь</w:t>
      </w:r>
    </w:p>
    <w:p w:rsidR="00AB6DC0" w:rsidRPr="00F163E6" w:rsidRDefault="00AB6DC0" w:rsidP="00AB6DC0">
      <w:pPr>
        <w:ind w:firstLine="708"/>
        <w:jc w:val="both"/>
        <w:rPr>
          <w:sz w:val="22"/>
          <w:u w:val="single"/>
        </w:rPr>
      </w:pPr>
    </w:p>
    <w:tbl>
      <w:tblPr>
        <w:tblpPr w:leftFromText="180" w:rightFromText="180" w:vertAnchor="text" w:horzAnchor="margin" w:tblpY="112"/>
        <w:tblW w:w="0" w:type="auto"/>
        <w:tblLook w:val="04A0"/>
      </w:tblPr>
      <w:tblGrid>
        <w:gridCol w:w="5353"/>
        <w:gridCol w:w="4217"/>
      </w:tblGrid>
      <w:tr w:rsidR="005E3770" w:rsidTr="00A007A2">
        <w:tc>
          <w:tcPr>
            <w:tcW w:w="5353" w:type="dxa"/>
            <w:hideMark/>
          </w:tcPr>
          <w:p w:rsidR="00E66693" w:rsidRDefault="00F163E6" w:rsidP="00F47D22">
            <w:pPr>
              <w:jc w:val="both"/>
              <w:rPr>
                <w:b/>
                <w:color w:val="333333"/>
              </w:rPr>
            </w:pPr>
            <w:r>
              <w:rPr>
                <w:b/>
                <w:color w:val="333333"/>
              </w:rPr>
              <w:t>О</w:t>
            </w:r>
            <w:r w:rsidR="007A64F5">
              <w:rPr>
                <w:b/>
                <w:color w:val="333333"/>
              </w:rPr>
              <w:t>б утверждении Порядка принятия решений о применении бюджетных мер принуждения, решений об изменении (отмене)</w:t>
            </w:r>
            <w:r w:rsidR="00F47D22">
              <w:rPr>
                <w:b/>
                <w:color w:val="333333"/>
              </w:rPr>
              <w:t xml:space="preserve"> </w:t>
            </w:r>
            <w:r w:rsidR="00D352D5">
              <w:rPr>
                <w:b/>
                <w:color w:val="333333"/>
              </w:rPr>
              <w:t xml:space="preserve">решений о применении </w:t>
            </w:r>
            <w:r w:rsidR="007A64F5">
              <w:rPr>
                <w:b/>
                <w:color w:val="333333"/>
              </w:rPr>
              <w:t xml:space="preserve">бюджетных мер принуждения или решений об отказе в применении бюджетных мер принуждения </w:t>
            </w:r>
          </w:p>
        </w:tc>
        <w:tc>
          <w:tcPr>
            <w:tcW w:w="4217" w:type="dxa"/>
          </w:tcPr>
          <w:p w:rsidR="005E3770" w:rsidRDefault="005E3770">
            <w:pPr>
              <w:rPr>
                <w:color w:val="333333"/>
              </w:rPr>
            </w:pPr>
          </w:p>
        </w:tc>
      </w:tr>
    </w:tbl>
    <w:p w:rsidR="005E3770" w:rsidRDefault="005E3770" w:rsidP="005E3770">
      <w:pPr>
        <w:shd w:val="clear" w:color="auto" w:fill="FFFFFF"/>
        <w:autoSpaceDE w:val="0"/>
        <w:ind w:right="-6"/>
        <w:rPr>
          <w:bCs/>
          <w:color w:val="000000"/>
          <w:spacing w:val="-4"/>
          <w:lang w:eastAsia="ar-SA"/>
        </w:rPr>
      </w:pPr>
    </w:p>
    <w:p w:rsidR="00AB6DC0" w:rsidRDefault="00AB6DC0" w:rsidP="005E3770">
      <w:pPr>
        <w:shd w:val="clear" w:color="auto" w:fill="FFFFFF"/>
        <w:autoSpaceDE w:val="0"/>
        <w:ind w:right="-6"/>
        <w:rPr>
          <w:bCs/>
          <w:color w:val="000000"/>
          <w:spacing w:val="-4"/>
          <w:lang w:eastAsia="ar-SA"/>
        </w:rPr>
      </w:pPr>
    </w:p>
    <w:p w:rsidR="005E3770" w:rsidRDefault="00AD4D45" w:rsidP="00AB6DC0">
      <w:pPr>
        <w:shd w:val="clear" w:color="auto" w:fill="FFFFFF"/>
        <w:autoSpaceDE w:val="0"/>
        <w:ind w:right="-6" w:firstLine="708"/>
        <w:jc w:val="both"/>
      </w:pPr>
      <w:r>
        <w:rPr>
          <w:bCs/>
          <w:color w:val="000000"/>
          <w:spacing w:val="-4"/>
          <w:lang w:eastAsia="ar-SA"/>
        </w:rPr>
        <w:t>В соответствии с</w:t>
      </w:r>
      <w:r w:rsidR="003B581F" w:rsidRPr="00B33771">
        <w:t xml:space="preserve"> </w:t>
      </w:r>
      <w:r w:rsidR="0022652A">
        <w:t>пунктом 1 статьи 306.3 Бюджетного кодекса Российской Федерации</w:t>
      </w:r>
      <w:r w:rsidR="00376E53">
        <w:t xml:space="preserve">,  в целях </w:t>
      </w:r>
      <w:r w:rsidR="0022652A">
        <w:t>исполнения бюджетных полномочий по применению бюджетных мер принуждения</w:t>
      </w:r>
    </w:p>
    <w:p w:rsidR="002355EA" w:rsidRDefault="002355EA" w:rsidP="002355EA">
      <w:pPr>
        <w:shd w:val="clear" w:color="auto" w:fill="FFFFFF"/>
        <w:autoSpaceDE w:val="0"/>
        <w:ind w:right="-6"/>
        <w:rPr>
          <w:bCs/>
          <w:color w:val="000000"/>
        </w:rPr>
      </w:pPr>
    </w:p>
    <w:p w:rsidR="000957DA" w:rsidRPr="00AB6DC0" w:rsidRDefault="005E3770" w:rsidP="00AB6DC0">
      <w:pPr>
        <w:jc w:val="center"/>
        <w:rPr>
          <w:b/>
          <w:sz w:val="28"/>
          <w:szCs w:val="28"/>
        </w:rPr>
      </w:pPr>
      <w:r w:rsidRPr="00AB6DC0">
        <w:rPr>
          <w:b/>
          <w:sz w:val="28"/>
          <w:szCs w:val="28"/>
        </w:rPr>
        <w:t>ПОСТАНОВЛЯЮ:</w:t>
      </w:r>
    </w:p>
    <w:p w:rsidR="0068446A" w:rsidRPr="00983CF8" w:rsidRDefault="0068446A" w:rsidP="00D765EF">
      <w:pPr>
        <w:tabs>
          <w:tab w:val="left" w:pos="1134"/>
        </w:tabs>
        <w:jc w:val="both"/>
      </w:pPr>
    </w:p>
    <w:p w:rsidR="00A177F7" w:rsidRDefault="00A177F7" w:rsidP="00CC795A">
      <w:pPr>
        <w:pStyle w:val="a3"/>
        <w:numPr>
          <w:ilvl w:val="0"/>
          <w:numId w:val="6"/>
        </w:numPr>
        <w:ind w:left="0" w:firstLine="360"/>
        <w:jc w:val="both"/>
      </w:pPr>
      <w:r w:rsidRPr="00D55FCA">
        <w:t>Утвердить</w:t>
      </w:r>
      <w:r>
        <w:t xml:space="preserve"> Порядок принятия </w:t>
      </w:r>
      <w:r w:rsidR="000D28C0">
        <w:t xml:space="preserve">решений о применении бюджетных мер принуждения, решений об изменении (отмене) решений о применении бюджетных мер принуждении или </w:t>
      </w:r>
      <w:r w:rsidR="00FC28C7">
        <w:t xml:space="preserve">об </w:t>
      </w:r>
      <w:r w:rsidR="000D28C0">
        <w:t>отказе в применении бюджетных мер принуждения</w:t>
      </w:r>
      <w:r w:rsidR="00B425A0">
        <w:t xml:space="preserve"> согласно </w:t>
      </w:r>
      <w:r w:rsidR="006D45B6">
        <w:t>п</w:t>
      </w:r>
      <w:r w:rsidR="00B425A0">
        <w:t>риложению</w:t>
      </w:r>
      <w:r w:rsidR="006D45B6">
        <w:t>.</w:t>
      </w:r>
    </w:p>
    <w:p w:rsidR="003D499A" w:rsidRPr="003D499A" w:rsidRDefault="003D499A" w:rsidP="00CC795A">
      <w:pPr>
        <w:pStyle w:val="a3"/>
        <w:numPr>
          <w:ilvl w:val="0"/>
          <w:numId w:val="6"/>
        </w:numPr>
        <w:tabs>
          <w:tab w:val="left" w:pos="709"/>
        </w:tabs>
        <w:ind w:left="0" w:firstLine="360"/>
        <w:jc w:val="both"/>
      </w:pPr>
      <w:r w:rsidRPr="00A4040B">
        <w:t>Опубликовать настоящее постановление в газете «Вечерняя Россошь»</w:t>
      </w:r>
      <w:r w:rsidRPr="00A4040B">
        <w:rPr>
          <w:szCs w:val="20"/>
        </w:rPr>
        <w:t xml:space="preserve"> и разместить на официальном сайте администрации городского поселения город Россошь в сети «Интернет».</w:t>
      </w:r>
    </w:p>
    <w:p w:rsidR="005E3770" w:rsidRDefault="005E3770" w:rsidP="005E3770">
      <w:pPr>
        <w:pStyle w:val="a3"/>
        <w:numPr>
          <w:ilvl w:val="0"/>
          <w:numId w:val="6"/>
        </w:numPr>
        <w:tabs>
          <w:tab w:val="left" w:pos="1134"/>
        </w:tabs>
        <w:jc w:val="both"/>
      </w:pPr>
      <w:r w:rsidRPr="00A51E1F">
        <w:rPr>
          <w:color w:val="000000"/>
        </w:rPr>
        <w:t>Контроль за исполнением настоящего постановления оставляю за собой</w:t>
      </w:r>
      <w:r>
        <w:t>.</w:t>
      </w:r>
    </w:p>
    <w:p w:rsidR="00A51E1F" w:rsidRDefault="00A51E1F" w:rsidP="00A51E1F">
      <w:pPr>
        <w:pStyle w:val="a3"/>
        <w:tabs>
          <w:tab w:val="left" w:pos="1134"/>
        </w:tabs>
        <w:jc w:val="both"/>
      </w:pPr>
    </w:p>
    <w:p w:rsidR="00A51E1F" w:rsidRDefault="00A51E1F" w:rsidP="00A51E1F">
      <w:pPr>
        <w:pStyle w:val="a3"/>
        <w:tabs>
          <w:tab w:val="left" w:pos="1134"/>
        </w:tabs>
        <w:jc w:val="both"/>
      </w:pPr>
    </w:p>
    <w:p w:rsidR="00A51E1F" w:rsidRDefault="00A51E1F" w:rsidP="00A51E1F">
      <w:pPr>
        <w:pStyle w:val="a3"/>
        <w:tabs>
          <w:tab w:val="left" w:pos="1134"/>
        </w:tabs>
        <w:jc w:val="both"/>
      </w:pPr>
    </w:p>
    <w:p w:rsidR="005E3770" w:rsidRDefault="00E92D77" w:rsidP="005E3770">
      <w:r>
        <w:t>Г</w:t>
      </w:r>
      <w:r w:rsidR="005E3770">
        <w:t>лав</w:t>
      </w:r>
      <w:r>
        <w:t>а</w:t>
      </w:r>
      <w:r w:rsidR="005E3770">
        <w:t xml:space="preserve"> администрации</w:t>
      </w:r>
      <w:r w:rsidR="00A51E1F">
        <w:t xml:space="preserve"> городского</w:t>
      </w:r>
    </w:p>
    <w:p w:rsidR="005E3770" w:rsidRDefault="005E3770" w:rsidP="005E3770">
      <w:r>
        <w:t xml:space="preserve">поселения город Россошь        </w:t>
      </w:r>
      <w:r w:rsidR="005B3F86">
        <w:t xml:space="preserve">             </w:t>
      </w:r>
      <w:r>
        <w:t xml:space="preserve">                                    </w:t>
      </w:r>
      <w:r w:rsidR="00AB6DC0">
        <w:t xml:space="preserve">                    </w:t>
      </w:r>
      <w:r>
        <w:t xml:space="preserve">                </w:t>
      </w:r>
      <w:r w:rsidR="00E92D77">
        <w:t>В.А. Кобылкин</w:t>
      </w:r>
    </w:p>
    <w:p w:rsidR="005E3770" w:rsidRDefault="005E3770" w:rsidP="005E3770"/>
    <w:p w:rsidR="005E3770" w:rsidRDefault="005E3770" w:rsidP="005E3770"/>
    <w:p w:rsidR="005E3770" w:rsidRDefault="005E3770" w:rsidP="005E3770"/>
    <w:p w:rsidR="005E3770" w:rsidRDefault="005E3770" w:rsidP="005E3770"/>
    <w:p w:rsidR="005E3770" w:rsidRDefault="005E3770" w:rsidP="005E3770"/>
    <w:p w:rsidR="005E3770" w:rsidRDefault="005E3770" w:rsidP="005E3770"/>
    <w:p w:rsidR="005E3770" w:rsidRDefault="005E3770" w:rsidP="005E3770"/>
    <w:p w:rsidR="005E3770" w:rsidRDefault="005E3770" w:rsidP="005E3770"/>
    <w:p w:rsidR="005E3770" w:rsidRDefault="005E3770" w:rsidP="005E3770"/>
    <w:p w:rsidR="005E3770" w:rsidRDefault="005E3770" w:rsidP="005E3770"/>
    <w:p w:rsidR="005E3770" w:rsidRDefault="005E3770" w:rsidP="005E3770"/>
    <w:p w:rsidR="005E3770" w:rsidRDefault="005E3770" w:rsidP="005E3770"/>
    <w:p w:rsidR="005E3770" w:rsidRDefault="005E3770" w:rsidP="005E3770"/>
    <w:p w:rsidR="006E30F6" w:rsidRDefault="006E30F6" w:rsidP="005E3770"/>
    <w:p w:rsidR="005E3770" w:rsidRDefault="005E3770" w:rsidP="005E3770"/>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E411A4" w:rsidTr="00AB6DC0">
        <w:tc>
          <w:tcPr>
            <w:tcW w:w="3933" w:type="dxa"/>
          </w:tcPr>
          <w:p w:rsidR="00E411A4" w:rsidRPr="00AB6DC0" w:rsidRDefault="00E411A4" w:rsidP="00E411A4">
            <w:pPr>
              <w:widowControl w:val="0"/>
              <w:autoSpaceDE w:val="0"/>
              <w:autoSpaceDN w:val="0"/>
              <w:adjustRightInd w:val="0"/>
              <w:rPr>
                <w:bCs/>
                <w:color w:val="000000"/>
                <w:sz w:val="24"/>
                <w:szCs w:val="24"/>
              </w:rPr>
            </w:pPr>
            <w:r w:rsidRPr="00AB6DC0">
              <w:rPr>
                <w:bCs/>
                <w:color w:val="000000"/>
                <w:sz w:val="24"/>
                <w:szCs w:val="24"/>
              </w:rPr>
              <w:lastRenderedPageBreak/>
              <w:t>Приложение</w:t>
            </w:r>
          </w:p>
          <w:p w:rsidR="00E411A4" w:rsidRPr="00AB6DC0" w:rsidRDefault="00E411A4" w:rsidP="00E411A4">
            <w:pPr>
              <w:widowControl w:val="0"/>
              <w:autoSpaceDE w:val="0"/>
              <w:autoSpaceDN w:val="0"/>
              <w:adjustRightInd w:val="0"/>
              <w:rPr>
                <w:bCs/>
                <w:color w:val="000000"/>
                <w:sz w:val="24"/>
                <w:szCs w:val="24"/>
              </w:rPr>
            </w:pPr>
            <w:r w:rsidRPr="00AB6DC0">
              <w:rPr>
                <w:bCs/>
                <w:color w:val="000000"/>
                <w:sz w:val="24"/>
                <w:szCs w:val="24"/>
              </w:rPr>
              <w:t>к постановлению администрации городского поселения г. Россошь</w:t>
            </w:r>
          </w:p>
          <w:p w:rsidR="00E411A4" w:rsidRPr="00AB6DC0" w:rsidRDefault="00E411A4" w:rsidP="00D273F2">
            <w:pPr>
              <w:jc w:val="both"/>
              <w:rPr>
                <w:sz w:val="24"/>
                <w:szCs w:val="24"/>
              </w:rPr>
            </w:pPr>
            <w:r w:rsidRPr="00AB6DC0">
              <w:rPr>
                <w:bCs/>
                <w:color w:val="000000"/>
                <w:sz w:val="24"/>
                <w:szCs w:val="24"/>
              </w:rPr>
              <w:t>от «</w:t>
            </w:r>
            <w:r w:rsidR="00EE09A8" w:rsidRPr="00EE09A8">
              <w:rPr>
                <w:bCs/>
                <w:color w:val="000000"/>
                <w:sz w:val="24"/>
                <w:szCs w:val="24"/>
                <w:u w:val="single"/>
              </w:rPr>
              <w:t>01</w:t>
            </w:r>
            <w:r w:rsidRPr="00AB6DC0">
              <w:rPr>
                <w:bCs/>
                <w:color w:val="000000"/>
                <w:sz w:val="24"/>
                <w:szCs w:val="24"/>
              </w:rPr>
              <w:t xml:space="preserve">» </w:t>
            </w:r>
            <w:r w:rsidR="00D273F2" w:rsidRPr="00D273F2">
              <w:rPr>
                <w:bCs/>
                <w:color w:val="000000"/>
                <w:sz w:val="24"/>
                <w:szCs w:val="24"/>
                <w:u w:val="single"/>
              </w:rPr>
              <w:t>июня</w:t>
            </w:r>
            <w:r w:rsidRPr="00AB6DC0">
              <w:rPr>
                <w:bCs/>
                <w:color w:val="000000"/>
                <w:sz w:val="24"/>
                <w:szCs w:val="24"/>
              </w:rPr>
              <w:t xml:space="preserve"> 2020 г. №</w:t>
            </w:r>
            <w:r w:rsidR="00D273F2" w:rsidRPr="00D273F2">
              <w:rPr>
                <w:bCs/>
                <w:color w:val="000000"/>
                <w:sz w:val="24"/>
                <w:szCs w:val="24"/>
                <w:u w:val="single"/>
              </w:rPr>
              <w:t>353</w:t>
            </w:r>
          </w:p>
        </w:tc>
      </w:tr>
    </w:tbl>
    <w:p w:rsidR="000D28C0" w:rsidRDefault="000D28C0" w:rsidP="00E411A4">
      <w:pPr>
        <w:jc w:val="both"/>
      </w:pPr>
    </w:p>
    <w:p w:rsidR="00007AEA" w:rsidRDefault="00007AEA" w:rsidP="005E3770"/>
    <w:p w:rsidR="009B613A" w:rsidRPr="00AB6DC0" w:rsidRDefault="009B613A" w:rsidP="009B613A">
      <w:pPr>
        <w:jc w:val="center"/>
        <w:rPr>
          <w:b/>
        </w:rPr>
      </w:pPr>
      <w:r w:rsidRPr="00AB6DC0">
        <w:rPr>
          <w:b/>
        </w:rPr>
        <w:t>Порядок</w:t>
      </w:r>
    </w:p>
    <w:p w:rsidR="009B613A" w:rsidRPr="00AB6DC0" w:rsidRDefault="00010381" w:rsidP="009B613A">
      <w:pPr>
        <w:jc w:val="center"/>
        <w:rPr>
          <w:b/>
        </w:rPr>
      </w:pPr>
      <w:r w:rsidRPr="00AB6DC0">
        <w:rPr>
          <w:b/>
        </w:rPr>
        <w:t>п</w:t>
      </w:r>
      <w:r w:rsidR="009B613A" w:rsidRPr="00AB6DC0">
        <w:rPr>
          <w:b/>
        </w:rPr>
        <w:t xml:space="preserve">ринятия </w:t>
      </w:r>
      <w:r w:rsidR="00705D74" w:rsidRPr="00AB6DC0">
        <w:rPr>
          <w:b/>
        </w:rPr>
        <w:t>решений о</w:t>
      </w:r>
      <w:r w:rsidR="009B613A" w:rsidRPr="00AB6DC0">
        <w:rPr>
          <w:b/>
        </w:rPr>
        <w:t xml:space="preserve"> применении бюджетных мер принуждения, решений об изменении</w:t>
      </w:r>
      <w:r w:rsidR="00A10B3A" w:rsidRPr="00AB6DC0">
        <w:rPr>
          <w:b/>
        </w:rPr>
        <w:t xml:space="preserve"> (отмене)</w:t>
      </w:r>
      <w:r w:rsidR="009B613A" w:rsidRPr="00AB6DC0">
        <w:rPr>
          <w:b/>
        </w:rPr>
        <w:t xml:space="preserve"> решений о примен</w:t>
      </w:r>
      <w:r w:rsidR="00A10B3A" w:rsidRPr="00AB6DC0">
        <w:rPr>
          <w:b/>
        </w:rPr>
        <w:t xml:space="preserve">ении бюджетных мер принуждения </w:t>
      </w:r>
      <w:r w:rsidR="009B613A" w:rsidRPr="00AB6DC0">
        <w:rPr>
          <w:b/>
        </w:rPr>
        <w:t>или решений об отказе в применении бюджетных мер принуждения.</w:t>
      </w:r>
    </w:p>
    <w:p w:rsidR="001F45C9" w:rsidRDefault="001F45C9" w:rsidP="009B613A">
      <w:pPr>
        <w:jc w:val="center"/>
      </w:pPr>
    </w:p>
    <w:p w:rsidR="001F45C9" w:rsidRPr="00AB6DC0" w:rsidRDefault="001F45C9" w:rsidP="001F45C9">
      <w:pPr>
        <w:pStyle w:val="a3"/>
        <w:numPr>
          <w:ilvl w:val="0"/>
          <w:numId w:val="4"/>
        </w:numPr>
        <w:jc w:val="center"/>
        <w:rPr>
          <w:b/>
        </w:rPr>
      </w:pPr>
      <w:r w:rsidRPr="00AB6DC0">
        <w:rPr>
          <w:b/>
        </w:rPr>
        <w:t>Общие положения</w:t>
      </w:r>
    </w:p>
    <w:p w:rsidR="00AB6DC0" w:rsidRDefault="00AB6DC0" w:rsidP="00AB6DC0">
      <w:pPr>
        <w:pStyle w:val="a3"/>
        <w:ind w:left="1080"/>
      </w:pPr>
    </w:p>
    <w:p w:rsidR="004C2133" w:rsidRDefault="00DE6687" w:rsidP="00DE6687">
      <w:pPr>
        <w:tabs>
          <w:tab w:val="left" w:pos="426"/>
        </w:tabs>
        <w:ind w:firstLine="360"/>
        <w:jc w:val="both"/>
      </w:pPr>
      <w:r>
        <w:t xml:space="preserve">1.1 </w:t>
      </w:r>
      <w:r w:rsidR="004C2133">
        <w:t>Настоящий Порядок</w:t>
      </w:r>
      <w:r w:rsidR="006E30F6">
        <w:t xml:space="preserve"> </w:t>
      </w:r>
      <w:r w:rsidR="006E30F6" w:rsidRPr="006E30F6">
        <w:t>принятия решений о применении бюджетных мер принуждения, решений об изменении (отмене) решений о применении бюджетных мер принуждения или решений об отказе в применении бюджетных мер принуждения</w:t>
      </w:r>
      <w:r w:rsidR="006E30F6">
        <w:t xml:space="preserve"> (далее – Порядок)</w:t>
      </w:r>
      <w:r w:rsidR="004C2133">
        <w:t xml:space="preserve"> устанавливает случаи и порядок принятия </w:t>
      </w:r>
      <w:r w:rsidR="00BE2003">
        <w:t>администрацией</w:t>
      </w:r>
      <w:r w:rsidR="004C2133">
        <w:t xml:space="preserve"> городского поселения город Россошь Россошанского муниципального района Воронежской области (далее </w:t>
      </w:r>
      <w:r w:rsidR="00AC1939">
        <w:t>–</w:t>
      </w:r>
      <w:r w:rsidR="004C2133">
        <w:t xml:space="preserve"> </w:t>
      </w:r>
      <w:r w:rsidR="00AC1939">
        <w:t>администрация городского поселения город Россошь</w:t>
      </w:r>
      <w:r w:rsidR="004C2133">
        <w:t>) решений о применении бюджетных мер принуждения, решений об изменении решения о применении бюджетных мер принуждения, решени</w:t>
      </w:r>
      <w:r w:rsidR="007C64C7">
        <w:t>й</w:t>
      </w:r>
      <w:r w:rsidR="004C2133">
        <w:t xml:space="preserve"> об отмене решения о применении бюджетных мер принуждения или решений об отказе в применении бюджетных мер принуждения.</w:t>
      </w:r>
    </w:p>
    <w:p w:rsidR="00CA71B1" w:rsidRDefault="009E34B3" w:rsidP="00A05EEE">
      <w:pPr>
        <w:ind w:firstLine="426"/>
        <w:jc w:val="both"/>
      </w:pPr>
      <w:r>
        <w:t>1</w:t>
      </w:r>
      <w:r w:rsidR="00A05EEE">
        <w:t>.</w:t>
      </w:r>
      <w:r w:rsidR="00AC6AA6">
        <w:t>2</w:t>
      </w:r>
      <w:r w:rsidR="00A05EEE">
        <w:t xml:space="preserve"> </w:t>
      </w:r>
      <w:r w:rsidR="007771F4">
        <w:t>Решение о применении бюджетных мер принуждения, решение об изменении решения о применении бюджетных мер принуждения, решение об отмене решения о применении бюджетных мер принуждения или решение об отказе в применении бюджетных мер принуждения принимаются в форме правового акта.</w:t>
      </w:r>
    </w:p>
    <w:p w:rsidR="00523543" w:rsidRDefault="00523543" w:rsidP="00CA71B1">
      <w:pPr>
        <w:pStyle w:val="a3"/>
        <w:jc w:val="both"/>
      </w:pPr>
    </w:p>
    <w:p w:rsidR="00523543" w:rsidRPr="00AB6DC0" w:rsidRDefault="00B40B2D" w:rsidP="00A86C30">
      <w:pPr>
        <w:pStyle w:val="a3"/>
        <w:numPr>
          <w:ilvl w:val="0"/>
          <w:numId w:val="4"/>
        </w:numPr>
        <w:jc w:val="center"/>
        <w:rPr>
          <w:b/>
        </w:rPr>
      </w:pPr>
      <w:r w:rsidRPr="00AB6DC0">
        <w:rPr>
          <w:b/>
        </w:rPr>
        <w:t>Принятие решений о применении бюджетных мер принуждения</w:t>
      </w:r>
    </w:p>
    <w:p w:rsidR="00AB6DC0" w:rsidRDefault="00AB6DC0" w:rsidP="00AB6DC0">
      <w:pPr>
        <w:pStyle w:val="a3"/>
        <w:ind w:left="1080"/>
      </w:pPr>
    </w:p>
    <w:p w:rsidR="00D11632" w:rsidRDefault="00D11632" w:rsidP="00AB6DC0">
      <w:pPr>
        <w:ind w:firstLine="360"/>
        <w:jc w:val="both"/>
      </w:pPr>
      <w:r>
        <w:t xml:space="preserve">2.1 </w:t>
      </w:r>
      <w:r w:rsidR="00D15782">
        <w:t xml:space="preserve">Решение о применении бюджетных мер принуждения принимается </w:t>
      </w:r>
      <w:r w:rsidR="00A72549">
        <w:t xml:space="preserve">администрацией городского поселения город Россошь </w:t>
      </w:r>
      <w:r w:rsidR="00D15782">
        <w:t>в случае получения уведомления о применении бюджетных мер принуждения</w:t>
      </w:r>
      <w:r w:rsidR="00F65837">
        <w:t xml:space="preserve"> от органа муниципального финансового контроля</w:t>
      </w:r>
      <w:r w:rsidR="00D15782">
        <w:t xml:space="preserve"> (далее – уведомление) и отсутствия обстоятельств, указанных в </w:t>
      </w:r>
      <w:r w:rsidR="00D15782" w:rsidRPr="00A148EA">
        <w:t xml:space="preserve">пункте </w:t>
      </w:r>
      <w:r w:rsidR="00A148EA" w:rsidRPr="00A148EA">
        <w:t>3.1</w:t>
      </w:r>
      <w:r w:rsidR="00D15782" w:rsidRPr="00A148EA">
        <w:t xml:space="preserve"> настоящего</w:t>
      </w:r>
      <w:r w:rsidR="00D15782">
        <w:t xml:space="preserve"> Порядка</w:t>
      </w:r>
      <w:r w:rsidR="00D3507F">
        <w:t>.</w:t>
      </w:r>
    </w:p>
    <w:p w:rsidR="00D4341A" w:rsidRDefault="00D4341A" w:rsidP="00AB6DC0">
      <w:pPr>
        <w:ind w:firstLine="360"/>
        <w:jc w:val="both"/>
      </w:pPr>
      <w:r>
        <w:t xml:space="preserve">2.2 Уведомления о применении бюджетных мер принуждения регистрируются в течении </w:t>
      </w:r>
      <w:r w:rsidR="00AD5457">
        <w:t>трех</w:t>
      </w:r>
      <w:r>
        <w:t xml:space="preserve"> рабоч</w:t>
      </w:r>
      <w:r w:rsidR="00AD5457">
        <w:t>их</w:t>
      </w:r>
      <w:r>
        <w:t xml:space="preserve"> дн</w:t>
      </w:r>
      <w:r w:rsidR="00AD5457">
        <w:t>ей</w:t>
      </w:r>
      <w:r>
        <w:t xml:space="preserve"> со дня </w:t>
      </w:r>
      <w:r w:rsidR="00F3627B">
        <w:t>их</w:t>
      </w:r>
      <w:r>
        <w:t xml:space="preserve"> поступления </w:t>
      </w:r>
      <w:r w:rsidR="000A6D56">
        <w:t>в</w:t>
      </w:r>
      <w:r>
        <w:t xml:space="preserve"> журнале регистрации уведомлений по форме согласно приложению №1 к настоящему Порядку.</w:t>
      </w:r>
    </w:p>
    <w:p w:rsidR="00D3507F" w:rsidRDefault="00D3507F" w:rsidP="00AB6DC0">
      <w:pPr>
        <w:ind w:firstLine="360"/>
        <w:jc w:val="both"/>
      </w:pPr>
      <w:r>
        <w:t>2.</w:t>
      </w:r>
      <w:r w:rsidR="00417069">
        <w:t>3</w:t>
      </w:r>
      <w:r>
        <w:t xml:space="preserve"> </w:t>
      </w:r>
      <w:r w:rsidR="000F2610">
        <w:t>Администрация городского поселения город Россошь</w:t>
      </w:r>
      <w:r>
        <w:t xml:space="preserve"> в соответствии с абзацем первым пункта 5 статьи 306.2 и стать</w:t>
      </w:r>
      <w:r w:rsidR="00BA0EAB">
        <w:t>ей</w:t>
      </w:r>
      <w:r>
        <w:t xml:space="preserve"> </w:t>
      </w:r>
      <w:r w:rsidRPr="00BA0EAB">
        <w:t>306.4</w:t>
      </w:r>
      <w:r>
        <w:t xml:space="preserve"> Бюджетного кодекса Российской Федерации рассматривает каждое указанное в уведомлении бюджетное нарушение с учетом положений муниципальных правовых актов, соглашений о предоста</w:t>
      </w:r>
      <w:r w:rsidR="00706FB3">
        <w:t>влении межбюджетных трансфертов</w:t>
      </w:r>
      <w:r>
        <w:t xml:space="preserve"> при исполнении которых объектом контроля совершено бюджетное нарушение</w:t>
      </w:r>
      <w:r w:rsidR="00C35967">
        <w:t>, и указывает в решении о применении бюджетных мер принуждения:</w:t>
      </w:r>
    </w:p>
    <w:p w:rsidR="00C35967" w:rsidRDefault="00C35967" w:rsidP="00AB6DC0">
      <w:pPr>
        <w:ind w:firstLine="360"/>
        <w:jc w:val="both"/>
      </w:pPr>
      <w:r>
        <w:t>а) вид бюджетного нарушения, за совершение которого предусмотрено применение бюджетных мер принуждения;</w:t>
      </w:r>
    </w:p>
    <w:p w:rsidR="00C35967" w:rsidRDefault="00C35967" w:rsidP="00AB6DC0">
      <w:pPr>
        <w:ind w:firstLine="360"/>
        <w:jc w:val="both"/>
      </w:pPr>
      <w:r>
        <w:t>б) объект контроля, совершивший бюджетное нарушение;</w:t>
      </w:r>
    </w:p>
    <w:p w:rsidR="00C35967" w:rsidRDefault="00C35967" w:rsidP="00AB6DC0">
      <w:pPr>
        <w:ind w:firstLine="360"/>
        <w:jc w:val="both"/>
      </w:pPr>
      <w:r>
        <w:t>в) одну бюджетную меру принуждения или несколько;</w:t>
      </w:r>
    </w:p>
    <w:p w:rsidR="00C35967" w:rsidRDefault="00C35967" w:rsidP="00AB6DC0">
      <w:pPr>
        <w:ind w:firstLine="360"/>
        <w:jc w:val="both"/>
      </w:pPr>
      <w:r>
        <w:t>г) срок исполнения в отношении каждой из бюджетных мер принуждения.</w:t>
      </w:r>
    </w:p>
    <w:p w:rsidR="00C35967" w:rsidRDefault="00C35967" w:rsidP="00AB6DC0">
      <w:pPr>
        <w:ind w:firstLine="360"/>
        <w:jc w:val="both"/>
      </w:pPr>
      <w:r>
        <w:t>2.</w:t>
      </w:r>
      <w:r w:rsidR="00417069">
        <w:t>4</w:t>
      </w:r>
      <w:r>
        <w:t xml:space="preserve"> Решение о применении бюджетных мер принуждения принимается </w:t>
      </w:r>
      <w:r w:rsidR="005C6C18">
        <w:t>администрацией городского поселения город Россошь</w:t>
      </w:r>
      <w:r>
        <w:t xml:space="preserve"> по каждому указанному в уведомлении нарушению.</w:t>
      </w:r>
    </w:p>
    <w:p w:rsidR="006A0C7B" w:rsidRDefault="00C35967" w:rsidP="00AB6DC0">
      <w:pPr>
        <w:ind w:firstLine="360"/>
        <w:jc w:val="both"/>
      </w:pPr>
      <w:r>
        <w:t xml:space="preserve">Сумма средств, определяемая для одной или нескольких бюджетных мер принуждения в решении о применении бюджетной меры принуждения, должна соответствовать сумме средств </w:t>
      </w:r>
      <w:r>
        <w:lastRenderedPageBreak/>
        <w:t>по указанному в уведомлении</w:t>
      </w:r>
      <w:r w:rsidR="004E1898">
        <w:t xml:space="preserve"> бюджетному нарушению, в отношении которого принимается решение о применении бюджетной меры принуждения.</w:t>
      </w:r>
    </w:p>
    <w:p w:rsidR="00842110" w:rsidRDefault="006A0C7B" w:rsidP="00AB6DC0">
      <w:pPr>
        <w:ind w:firstLine="360"/>
        <w:jc w:val="both"/>
      </w:pPr>
      <w:r>
        <w:t>В случае выявления в уведомлении технических ошибок (описок, опечаток, грамматических или арифметических ошибок либо подобных ошибок) и (или) наличия сведений об объемах средств, использ</w:t>
      </w:r>
      <w:r w:rsidR="009A6B49">
        <w:t>ованных с указанными в уведомлении нарушениями</w:t>
      </w:r>
      <w:r w:rsidR="00651544">
        <w:t xml:space="preserve"> и частично возмещенных в доход</w:t>
      </w:r>
      <w:r w:rsidR="009A6B49">
        <w:t xml:space="preserve"> бюджета </w:t>
      </w:r>
      <w:r w:rsidR="00651544">
        <w:t xml:space="preserve">городского поселения город Россошь </w:t>
      </w:r>
      <w:r w:rsidR="009A6B49">
        <w:t xml:space="preserve">до направления уведомления, </w:t>
      </w:r>
      <w:r w:rsidR="00356B85">
        <w:t xml:space="preserve">администрация городского поселения город Россошь </w:t>
      </w:r>
      <w:r w:rsidR="009A6B49">
        <w:t>в целях принятия решения о применении бюджетных мер принуждения вправе направить ор</w:t>
      </w:r>
      <w:r w:rsidR="007B0352">
        <w:t>г</w:t>
      </w:r>
      <w:r w:rsidR="009A6B49">
        <w:t>ану муниципального финансового контроля запрос об уточнении сведений, содержащихся в уведомлении, в течении 30 календарных дней после его получения.</w:t>
      </w:r>
    </w:p>
    <w:p w:rsidR="009A6B49" w:rsidRDefault="009A6B49" w:rsidP="00AB6DC0">
      <w:pPr>
        <w:ind w:firstLine="360"/>
        <w:jc w:val="both"/>
      </w:pPr>
      <w:r>
        <w:t xml:space="preserve">Установление срока исполнения бюджетной меры принуждения при принятии решения о применении бюджетных мер принуждения предусматривается в пределах, установленных абзацем первым </w:t>
      </w:r>
      <w:r w:rsidRPr="0063796B">
        <w:t>пункта 6 статьи 306.2 Бюджетного</w:t>
      </w:r>
      <w:r>
        <w:t xml:space="preserve"> кодекса Российской Федерации.</w:t>
      </w:r>
    </w:p>
    <w:p w:rsidR="00C35967" w:rsidRDefault="009A6B49" w:rsidP="00AB6DC0">
      <w:pPr>
        <w:ind w:firstLine="360"/>
        <w:jc w:val="both"/>
      </w:pPr>
      <w:r>
        <w:t>2.</w:t>
      </w:r>
      <w:r w:rsidR="00417069">
        <w:t>5</w:t>
      </w:r>
      <w:r>
        <w:t xml:space="preserve"> Решение о применении бюджетных мер принуждения принимается </w:t>
      </w:r>
      <w:r w:rsidR="009F1DEF">
        <w:t xml:space="preserve">администрацией городского поселения город Россошь </w:t>
      </w:r>
      <w:r>
        <w:t xml:space="preserve">в срок, установленный абзацем </w:t>
      </w:r>
      <w:r w:rsidRPr="0063796B">
        <w:t>первым пу</w:t>
      </w:r>
      <w:r w:rsidR="0006613F" w:rsidRPr="0063796B">
        <w:t>н</w:t>
      </w:r>
      <w:r w:rsidRPr="0063796B">
        <w:t>кта 6 статьи 306.2 Бюджетного</w:t>
      </w:r>
      <w:r>
        <w:t xml:space="preserve"> кодекса Российской Федерации.</w:t>
      </w:r>
      <w:r w:rsidR="00C35967">
        <w:t xml:space="preserve"> </w:t>
      </w:r>
    </w:p>
    <w:p w:rsidR="00981EA3" w:rsidRDefault="00981EA3" w:rsidP="00AB6DC0">
      <w:pPr>
        <w:ind w:firstLine="360"/>
        <w:jc w:val="both"/>
      </w:pPr>
      <w:r>
        <w:t>2.</w:t>
      </w:r>
      <w:r w:rsidR="00417069">
        <w:t>6</w:t>
      </w:r>
      <w:r>
        <w:t xml:space="preserve"> В течение двух рабочих дней со дня принятия решения о применении бюджетной меры принуждения </w:t>
      </w:r>
      <w:r w:rsidR="00681D09">
        <w:t>администрация городского поселения город Россошь</w:t>
      </w:r>
      <w:r>
        <w:t xml:space="preserve"> уведомляет орган муниципального финансового контроля, направившего уведомление о применении бюджетной меры принуждения, о принятом решении, с приложением копии решения.</w:t>
      </w:r>
    </w:p>
    <w:p w:rsidR="00357D1A" w:rsidRDefault="00417069" w:rsidP="00AB6DC0">
      <w:pPr>
        <w:ind w:firstLine="360"/>
        <w:jc w:val="both"/>
      </w:pPr>
      <w:r>
        <w:t xml:space="preserve">2.7 </w:t>
      </w:r>
      <w:r w:rsidR="00357D1A">
        <w:t xml:space="preserve">При принятии  решения о применении бюджетной меры принуждения в виде бесспорного взыскания суммы средств, предоставленных из бюджета городского поселения город Россошь другому бюджету бюджетной системы Российской Федерации, суммы платы за пользование ими и (или) пеней за несвоевременный возврат средств местного бюджета, </w:t>
      </w:r>
      <w:r w:rsidR="00A939BC">
        <w:t>администрация городского поселения город Россошь</w:t>
      </w:r>
      <w:r w:rsidR="00357D1A">
        <w:t xml:space="preserve"> не позднее трех рабочих дней, следующих за днем </w:t>
      </w:r>
      <w:r w:rsidR="00DE5839">
        <w:t xml:space="preserve">принятия </w:t>
      </w:r>
      <w:r w:rsidR="00357D1A">
        <w:t xml:space="preserve">указанного решения, направляет извещение о принятии решения о взыскании, и решение о взыскании </w:t>
      </w:r>
      <w:r w:rsidR="00357D1A" w:rsidRPr="00C312AA">
        <w:t>Федеральному</w:t>
      </w:r>
      <w:r w:rsidR="00E774D6" w:rsidRPr="00C312AA">
        <w:t xml:space="preserve"> казначейству</w:t>
      </w:r>
      <w:r w:rsidR="00E774D6" w:rsidRPr="00DD5FD1">
        <w:t>.</w:t>
      </w:r>
    </w:p>
    <w:p w:rsidR="00DE5839" w:rsidRDefault="00DE5839" w:rsidP="00AB6DC0">
      <w:pPr>
        <w:ind w:firstLine="360"/>
        <w:jc w:val="both"/>
      </w:pPr>
      <w:r>
        <w:t>В извещении указывается следующая информация:</w:t>
      </w:r>
    </w:p>
    <w:p w:rsidR="00DE5839" w:rsidRDefault="00DC7FD3" w:rsidP="00AB6DC0">
      <w:pPr>
        <w:ind w:firstLine="360"/>
        <w:jc w:val="both"/>
      </w:pPr>
      <w:r>
        <w:t>н</w:t>
      </w:r>
      <w:r w:rsidR="00DE5839">
        <w:t>аименование, дата и номер решения о взыскании;</w:t>
      </w:r>
    </w:p>
    <w:p w:rsidR="00DC7FD3" w:rsidRDefault="001E1093" w:rsidP="00AB6DC0">
      <w:pPr>
        <w:ind w:firstLine="360"/>
        <w:jc w:val="both"/>
      </w:pPr>
      <w:r>
        <w:t xml:space="preserve">- </w:t>
      </w:r>
      <w:r w:rsidR="00DC7FD3">
        <w:t>наименование объекта муниципального контроля (нарушителя);</w:t>
      </w:r>
    </w:p>
    <w:p w:rsidR="00095DAA" w:rsidRDefault="001E1093" w:rsidP="00AB6DC0">
      <w:pPr>
        <w:ind w:firstLine="360"/>
        <w:jc w:val="both"/>
      </w:pPr>
      <w:r>
        <w:t xml:space="preserve">- </w:t>
      </w:r>
      <w:r w:rsidR="00095DAA">
        <w:t>сумма средств, которую Федеральному казначейству необходимо взыскать за счет доходов, подлежащих зачислению в бюджет нарушителя, в том числе сумма средств, предоставленных из бюджета городского поселения город Россошь другому бюджету бюджетной системы Российской Федерации, сумма платы за пользование ими, сумма пени за несвоевременный возврат средств бюджета городского поселения город Россошь</w:t>
      </w:r>
      <w:r w:rsidR="00823EF5">
        <w:t>;</w:t>
      </w:r>
    </w:p>
    <w:p w:rsidR="00823EF5" w:rsidRDefault="00823EF5" w:rsidP="00AB6DC0">
      <w:pPr>
        <w:ind w:firstLine="360"/>
        <w:jc w:val="both"/>
      </w:pPr>
      <w:r>
        <w:t>- код классификации доходов бюджета, по которому подлежат отражению взысканные из бюджета нарушителя в местный бюджет средства, с указанием кода главного администратора доходов бюджета городского поселения город Россошь;</w:t>
      </w:r>
    </w:p>
    <w:p w:rsidR="00823EF5" w:rsidRDefault="00823EF5" w:rsidP="00AB6DC0">
      <w:pPr>
        <w:ind w:firstLine="360"/>
        <w:jc w:val="both"/>
      </w:pPr>
      <w:r>
        <w:t xml:space="preserve">- наименование </w:t>
      </w:r>
      <w:r w:rsidR="007A2170">
        <w:t>главного администратора доходов бюджета городского поселения город Россошь, с указанием его идентификационного номера налогоплательщика, кода причины постановки на учет и номера лицев</w:t>
      </w:r>
      <w:r w:rsidR="004859B6">
        <w:t>о</w:t>
      </w:r>
      <w:r w:rsidR="007A2170">
        <w:t>го счета</w:t>
      </w:r>
      <w:r w:rsidR="004859B6">
        <w:t>;</w:t>
      </w:r>
    </w:p>
    <w:p w:rsidR="00842110" w:rsidRDefault="004859B6" w:rsidP="00AB6DC0">
      <w:pPr>
        <w:ind w:firstLine="360"/>
        <w:jc w:val="both"/>
      </w:pPr>
      <w:r>
        <w:t>- код по Общероссийскому классификатору территорий муниципальных образований.</w:t>
      </w:r>
      <w:r w:rsidR="00D4341A">
        <w:t xml:space="preserve"> </w:t>
      </w:r>
    </w:p>
    <w:p w:rsidR="008821FD" w:rsidRDefault="008821FD" w:rsidP="00D11632">
      <w:pPr>
        <w:jc w:val="both"/>
      </w:pPr>
    </w:p>
    <w:p w:rsidR="00CF1E36" w:rsidRPr="00AB6DC0" w:rsidRDefault="00842110" w:rsidP="00AB6DC0">
      <w:pPr>
        <w:pStyle w:val="a3"/>
        <w:numPr>
          <w:ilvl w:val="0"/>
          <w:numId w:val="4"/>
        </w:numPr>
        <w:jc w:val="center"/>
        <w:rPr>
          <w:b/>
        </w:rPr>
      </w:pPr>
      <w:r w:rsidRPr="00AB6DC0">
        <w:rPr>
          <w:b/>
        </w:rPr>
        <w:t>Принятие решений об отказе в приме</w:t>
      </w:r>
      <w:r w:rsidR="008821FD" w:rsidRPr="00AB6DC0">
        <w:rPr>
          <w:b/>
        </w:rPr>
        <w:t>нении бюджетных мер принуждения</w:t>
      </w:r>
    </w:p>
    <w:p w:rsidR="00AB6DC0" w:rsidRDefault="00AB6DC0" w:rsidP="008821FD">
      <w:pPr>
        <w:jc w:val="center"/>
      </w:pPr>
    </w:p>
    <w:p w:rsidR="003A6ECE" w:rsidRDefault="003A6ECE" w:rsidP="00AB6DC0">
      <w:pPr>
        <w:ind w:firstLine="360"/>
        <w:jc w:val="both"/>
      </w:pPr>
      <w:r>
        <w:t>3.1</w:t>
      </w:r>
      <w:r w:rsidR="00BC5F38">
        <w:t xml:space="preserve"> </w:t>
      </w:r>
      <w:r w:rsidR="00DE5C49">
        <w:t>Р</w:t>
      </w:r>
      <w:r w:rsidR="00BC5F38">
        <w:t xml:space="preserve">ешение об отказе в применении бюджетных мер принуждения принимается </w:t>
      </w:r>
      <w:r w:rsidR="00762069">
        <w:t>администраци</w:t>
      </w:r>
      <w:r w:rsidR="000177A4">
        <w:t>ей</w:t>
      </w:r>
      <w:r w:rsidR="00762069">
        <w:t xml:space="preserve"> городского поселения город Россошь</w:t>
      </w:r>
      <w:r w:rsidR="00BC5F38">
        <w:t xml:space="preserve"> в случае:</w:t>
      </w:r>
    </w:p>
    <w:p w:rsidR="00BC5F38" w:rsidRDefault="00BC5F38" w:rsidP="00AB6DC0">
      <w:pPr>
        <w:ind w:firstLine="360"/>
        <w:jc w:val="both"/>
      </w:pPr>
      <w:r>
        <w:t>а)</w:t>
      </w:r>
      <w:r w:rsidR="00DE4DB3">
        <w:t xml:space="preserve"> указания в поступившем уведомлении действий (бездействия) объекта контроля, совершенных в нарушении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городского поселения город Россошь, не являющимися бюджетным нарушением, за совершение которого </w:t>
      </w:r>
      <w:r w:rsidR="00DE4DB3">
        <w:lastRenderedPageBreak/>
        <w:t>главой 30 Бюджетного кодекса Российской Федерации предусмотрено применение бюджетных мер принуждения;</w:t>
      </w:r>
    </w:p>
    <w:p w:rsidR="00DE4DB3" w:rsidRDefault="00DE4DB3" w:rsidP="00AB6DC0">
      <w:pPr>
        <w:ind w:firstLine="360"/>
        <w:jc w:val="both"/>
      </w:pPr>
      <w:r>
        <w:t>б) отсутствия указания в поступившем уведомлении суммы средств, использованных не по целевому назначению;</w:t>
      </w:r>
    </w:p>
    <w:p w:rsidR="00E964BA" w:rsidRDefault="00E964BA" w:rsidP="00AB6DC0">
      <w:pPr>
        <w:ind w:firstLine="360"/>
        <w:jc w:val="both"/>
      </w:pPr>
      <w:r>
        <w:t xml:space="preserve">в) поступления уведомления, направленного органом муниципального финансового контроля с нарушением срока, установленного </w:t>
      </w:r>
      <w:r w:rsidRPr="00DE5C49">
        <w:t xml:space="preserve">абзацами вторым или третьим пункта 5 статьи 306.2 </w:t>
      </w:r>
      <w:r w:rsidR="00DE5C49">
        <w:t>Б</w:t>
      </w:r>
      <w:r w:rsidRPr="00DE5C49">
        <w:t>юджетного</w:t>
      </w:r>
      <w:r>
        <w:t xml:space="preserve"> кодекса Российской Федерации</w:t>
      </w:r>
      <w:r w:rsidR="002D5224">
        <w:t>;</w:t>
      </w:r>
    </w:p>
    <w:p w:rsidR="002D5224" w:rsidRDefault="002D5224" w:rsidP="00AB6DC0">
      <w:pPr>
        <w:ind w:firstLine="360"/>
        <w:jc w:val="both"/>
      </w:pPr>
      <w:r>
        <w:t>г) отправки уведомления, сформированного и (или) направленного органом муниципального финансового контроля с нарушением порядка, установленного в соответствии с пунктом 3 статьи 268.1 или пунктом 3 статьи 269.2 Бюджетного кодекса Российской Федерации;</w:t>
      </w:r>
    </w:p>
    <w:p w:rsidR="002D5224" w:rsidRDefault="002D5224" w:rsidP="00AB6DC0">
      <w:pPr>
        <w:ind w:firstLine="360"/>
        <w:jc w:val="both"/>
      </w:pPr>
      <w:r>
        <w:t>д) указания в поступившем уведомлении бюджетного нарушения, которое было указанно в ранее направленном другим органом муниципального контроля уведомлении и на основ</w:t>
      </w:r>
      <w:r w:rsidR="00C0159A">
        <w:t>а</w:t>
      </w:r>
      <w:r>
        <w:t>нии которого было принято решение о применении мер бюджетного принуждения</w:t>
      </w:r>
      <w:r w:rsidR="00C0159A">
        <w:t>;</w:t>
      </w:r>
    </w:p>
    <w:p w:rsidR="000F335C" w:rsidRPr="00842110" w:rsidRDefault="0026026A" w:rsidP="00AB6DC0">
      <w:pPr>
        <w:ind w:firstLine="360"/>
        <w:jc w:val="both"/>
      </w:pPr>
      <w:r>
        <w:t xml:space="preserve">е) </w:t>
      </w:r>
      <w:r w:rsidR="000F335C">
        <w:t>указания в поступившем уведомлении суммы средств, использованных с бюджетным нарушением, предусмотренным главой 30 Бюджетного кодекса Российской Федерации, рассчитанных без учета нормативных правовых актов (муниципальных правовых актов), соглашений о предоставлении межбюджетных трансфертов, при исполнении которых объектом контроля совершено бюджетное нарушение, или без учета объемов средств, использованных с бюджетным нарушением и возмещенных по информации, поступившей от органа, осуществляющего кассовое обслуживание исполнения бюджетов бюджетной системы Российской Федерации, в полном объеме в доход бюджета городского поселения город Россошь до направления уведомления.</w:t>
      </w:r>
    </w:p>
    <w:p w:rsidR="00DC7FD3" w:rsidRDefault="0026026A" w:rsidP="00AB6DC0">
      <w:pPr>
        <w:ind w:firstLine="360"/>
        <w:jc w:val="both"/>
      </w:pPr>
      <w:r>
        <w:t>3.2 Решение об отказе в применении бюджетных мер принуждения должно содержать информацию об уведомлении и обстоятельствах, указанных в пункте 3.1</w:t>
      </w:r>
      <w:r w:rsidR="003123E8">
        <w:t xml:space="preserve"> настоящего Порядка.</w:t>
      </w:r>
    </w:p>
    <w:p w:rsidR="00114FE7" w:rsidRDefault="00233B99" w:rsidP="00AB6DC0">
      <w:pPr>
        <w:ind w:firstLine="360"/>
        <w:jc w:val="both"/>
      </w:pPr>
      <w:r>
        <w:t>Администрацией городского поселения город Россошь</w:t>
      </w:r>
      <w:r w:rsidR="00B57B74">
        <w:t xml:space="preserve"> принимается</w:t>
      </w:r>
      <w:r w:rsidR="00114FE7">
        <w:t xml:space="preserve"> решение об отказе в применении бюджетных мер принуждения</w:t>
      </w:r>
      <w:r w:rsidR="00B57B74">
        <w:t xml:space="preserve"> </w:t>
      </w:r>
      <w:r w:rsidR="00114FE7">
        <w:t>в срок, определенный абзацем первым пункта 6 статьи 306.2 Бюджетного кодекса Российской Федерации</w:t>
      </w:r>
      <w:r w:rsidR="00DD465F">
        <w:t>.</w:t>
      </w:r>
    </w:p>
    <w:p w:rsidR="000F5EEB" w:rsidRDefault="00AB6DC0" w:rsidP="009E0542">
      <w:pPr>
        <w:pStyle w:val="a3"/>
        <w:numPr>
          <w:ilvl w:val="1"/>
          <w:numId w:val="6"/>
        </w:numPr>
        <w:ind w:left="0" w:firstLine="360"/>
        <w:jc w:val="both"/>
      </w:pPr>
      <w:r>
        <w:t xml:space="preserve"> </w:t>
      </w:r>
      <w:r w:rsidR="00477A39">
        <w:t>В течение двух рабочих дней со дня принятия решения об отказе в применении бюджетных мер принуждения администраци</w:t>
      </w:r>
      <w:r w:rsidR="009A2689">
        <w:t>я</w:t>
      </w:r>
      <w:r w:rsidR="00477A39">
        <w:t xml:space="preserve"> городского поселения город Россошь уведомляет орган муниципального финансового контроля, направившего уведомление о применении бюджетных мер принуждения, о принятом решении, с приложением копии решения.</w:t>
      </w:r>
    </w:p>
    <w:p w:rsidR="009E0542" w:rsidRDefault="009E0542" w:rsidP="009E0542">
      <w:pPr>
        <w:pStyle w:val="a3"/>
        <w:ind w:left="804"/>
        <w:jc w:val="both"/>
      </w:pPr>
    </w:p>
    <w:p w:rsidR="00A07973" w:rsidRPr="00AB6DC0" w:rsidRDefault="000F5EEB" w:rsidP="00AB6DC0">
      <w:pPr>
        <w:pStyle w:val="a3"/>
        <w:numPr>
          <w:ilvl w:val="0"/>
          <w:numId w:val="4"/>
        </w:numPr>
        <w:jc w:val="center"/>
        <w:rPr>
          <w:b/>
        </w:rPr>
      </w:pPr>
      <w:r w:rsidRPr="00AB6DC0">
        <w:rPr>
          <w:b/>
        </w:rPr>
        <w:t>Принятие решений об изменении</w:t>
      </w:r>
      <w:r w:rsidR="00AB6DC0" w:rsidRPr="00AB6DC0">
        <w:rPr>
          <w:b/>
        </w:rPr>
        <w:t xml:space="preserve"> </w:t>
      </w:r>
      <w:r w:rsidRPr="00AB6DC0">
        <w:rPr>
          <w:b/>
        </w:rPr>
        <w:t>решений о применении</w:t>
      </w:r>
      <w:r w:rsidR="00DC4946" w:rsidRPr="00AB6DC0">
        <w:rPr>
          <w:b/>
        </w:rPr>
        <w:t xml:space="preserve"> бюджетных мер принуждения или отмене решений</w:t>
      </w:r>
      <w:r w:rsidR="002D2043" w:rsidRPr="00AB6DC0">
        <w:rPr>
          <w:b/>
        </w:rPr>
        <w:t xml:space="preserve"> </w:t>
      </w:r>
      <w:r w:rsidR="00DC4946" w:rsidRPr="00AB6DC0">
        <w:rPr>
          <w:b/>
        </w:rPr>
        <w:t xml:space="preserve">о применении </w:t>
      </w:r>
      <w:r w:rsidR="00151D85" w:rsidRPr="00AB6DC0">
        <w:rPr>
          <w:b/>
        </w:rPr>
        <w:t xml:space="preserve">бюджетных </w:t>
      </w:r>
      <w:r w:rsidRPr="00AB6DC0">
        <w:rPr>
          <w:b/>
        </w:rPr>
        <w:t>мер</w:t>
      </w:r>
      <w:r w:rsidR="00151D85" w:rsidRPr="00AB6DC0">
        <w:rPr>
          <w:b/>
        </w:rPr>
        <w:t xml:space="preserve"> принуждения</w:t>
      </w:r>
    </w:p>
    <w:p w:rsidR="00AB6DC0" w:rsidRDefault="00AB6DC0" w:rsidP="00AB6DC0">
      <w:pPr>
        <w:ind w:left="360"/>
        <w:jc w:val="center"/>
      </w:pPr>
    </w:p>
    <w:p w:rsidR="00C02789" w:rsidRDefault="00C02789" w:rsidP="00AB6DC0">
      <w:pPr>
        <w:pStyle w:val="a3"/>
        <w:ind w:left="0" w:firstLine="360"/>
        <w:jc w:val="both"/>
      </w:pPr>
      <w:r>
        <w:t>4.1</w:t>
      </w:r>
      <w:r w:rsidR="00E64936">
        <w:t xml:space="preserve"> </w:t>
      </w:r>
      <w:r w:rsidR="006A2841">
        <w:t xml:space="preserve">Администрация городского поселения город Россошь </w:t>
      </w:r>
      <w:r>
        <w:t>принимает решение об изменении решения о применении бюджетных</w:t>
      </w:r>
      <w:r w:rsidR="00527B90">
        <w:t xml:space="preserve"> мер принуждения и решение об отмене решения о применении бюджетных мер принуждения</w:t>
      </w:r>
      <w:r w:rsidR="002D2043">
        <w:t xml:space="preserve"> только в отношении ранее принятых</w:t>
      </w:r>
      <w:r w:rsidR="008D36F4">
        <w:t xml:space="preserve"> ею</w:t>
      </w:r>
      <w:r w:rsidR="002D2043">
        <w:t xml:space="preserve"> в соответствии с разделом </w:t>
      </w:r>
      <w:r w:rsidR="002D2043">
        <w:rPr>
          <w:lang w:val="en-US"/>
        </w:rPr>
        <w:t>II</w:t>
      </w:r>
      <w:r w:rsidR="002D2043" w:rsidRPr="002D2043">
        <w:t xml:space="preserve"> </w:t>
      </w:r>
      <w:r w:rsidR="002D2043">
        <w:t>настоящего Порядка решений о применении бюджетных мер принуждения.</w:t>
      </w:r>
    </w:p>
    <w:p w:rsidR="00FA3E53" w:rsidRDefault="00FA3E53" w:rsidP="00AB6DC0">
      <w:pPr>
        <w:pStyle w:val="a3"/>
        <w:ind w:left="0" w:firstLine="360"/>
        <w:jc w:val="both"/>
      </w:pPr>
      <w:r>
        <w:t xml:space="preserve">4.2 </w:t>
      </w:r>
      <w:r w:rsidR="00546965">
        <w:t xml:space="preserve">Администрацией городского поселения город Россошь </w:t>
      </w:r>
      <w:r>
        <w:t xml:space="preserve">принимается решение об изменении своего решения о применении бюджетных мер принуждения в случае поступления от органа, осуществляющего кассовое обслуживание исполнения бюджетов бюджетной системы Российской </w:t>
      </w:r>
      <w:r w:rsidR="00B64AFA">
        <w:t>Ф</w:t>
      </w:r>
      <w:r>
        <w:t>едерации, информации о перечислении объектом контроля части суммы средств, использованных с бюджетным нарушением, предусмотренным главой 30 Бюджетного кодекса Российской Федерации в бюджет городского поселения город Россошь.</w:t>
      </w:r>
    </w:p>
    <w:p w:rsidR="00EC2CEC" w:rsidRDefault="001F6C37" w:rsidP="00AB6DC0">
      <w:pPr>
        <w:pStyle w:val="a3"/>
        <w:ind w:left="0" w:firstLine="360"/>
        <w:jc w:val="both"/>
      </w:pPr>
      <w:r>
        <w:t xml:space="preserve">Администрация городского поселения город Россошь </w:t>
      </w:r>
      <w:r w:rsidR="00EC2CEC">
        <w:t xml:space="preserve">принимает решение об изменении своего решения о применении бюджетных мер принуждения в случае продления </w:t>
      </w:r>
      <w:r w:rsidR="00B20A02">
        <w:t>в соответствии с пунктом 5 общих требований</w:t>
      </w:r>
      <w:r w:rsidR="000F1340">
        <w:t xml:space="preserve"> к установлению случаев и условий продления срока исполнения бюджетной меры принуждени</w:t>
      </w:r>
      <w:r w:rsidR="00C1365C">
        <w:t>я, утвержденных постановлением П</w:t>
      </w:r>
      <w:r w:rsidR="000F1340">
        <w:t xml:space="preserve">равительства Российской </w:t>
      </w:r>
      <w:r w:rsidR="000F1340">
        <w:lastRenderedPageBreak/>
        <w:t>Федерации от 24 октября 2018 г. № 1268 «Об утверждении общих требований к установлению случаев и условий продления срока исполнения бюджетной меры принуждения».</w:t>
      </w:r>
    </w:p>
    <w:p w:rsidR="00C1365C" w:rsidRDefault="00C1365C" w:rsidP="00AB6DC0">
      <w:pPr>
        <w:pStyle w:val="a3"/>
        <w:ind w:left="0" w:firstLine="360"/>
        <w:jc w:val="both"/>
      </w:pPr>
      <w:r>
        <w:t xml:space="preserve">Решение </w:t>
      </w:r>
      <w:r w:rsidR="001F6C37">
        <w:t>администраци</w:t>
      </w:r>
      <w:r w:rsidR="00510FB0">
        <w:t>и</w:t>
      </w:r>
      <w:r w:rsidR="001F6C37">
        <w:t xml:space="preserve"> городского поселения город Россошь </w:t>
      </w:r>
      <w:r>
        <w:t>об изменении своего решения о применении бюджетных мер принуждения должно содержать информацию о решении о применении бюджетных мер принуждения, которое необходимо изменить, и об обстоятельствах, указанных в абзаце первом настоящего пункта. Принимаемое в соответствии с пунктом 5 общих требований к установлению случаев и условий продления срока исполнения бюджетной меры принуждения, утвержденных указанным постановлением Правительства Российской Федерации</w:t>
      </w:r>
      <w:r w:rsidR="00C16D68">
        <w:t xml:space="preserve">, решение </w:t>
      </w:r>
      <w:r w:rsidR="001F6C37">
        <w:t xml:space="preserve">администрации городского поселения город Россошь </w:t>
      </w:r>
      <w:r w:rsidR="00C16D68">
        <w:t>о продлении исполнения бюджетной меры принуждения</w:t>
      </w:r>
      <w:r w:rsidR="001F6C37">
        <w:t>,</w:t>
      </w:r>
      <w:r w:rsidR="00C16D68">
        <w:t xml:space="preserve"> также должно содержать положение, изменяющее решение о применении бюджетной меры принуждения в части продления срока исполнения бюджетной меры принуждения.</w:t>
      </w:r>
    </w:p>
    <w:p w:rsidR="00C16D68" w:rsidRDefault="00C16D68" w:rsidP="00AB6DC0">
      <w:pPr>
        <w:pStyle w:val="a3"/>
        <w:ind w:left="0" w:firstLine="360"/>
        <w:jc w:val="both"/>
      </w:pPr>
      <w:r>
        <w:t xml:space="preserve">4.3 </w:t>
      </w:r>
      <w:r w:rsidR="00CA3206">
        <w:t>Р</w:t>
      </w:r>
      <w:r>
        <w:t xml:space="preserve">ешение об отмене решения о применении бюджетных мер принуждения принимается </w:t>
      </w:r>
      <w:r w:rsidR="001F6C37">
        <w:t xml:space="preserve">администрацией городского поселения город Россошь </w:t>
      </w:r>
      <w:r>
        <w:t>в случае:</w:t>
      </w:r>
    </w:p>
    <w:p w:rsidR="00DE5839" w:rsidRDefault="00955931" w:rsidP="00AB6DC0">
      <w:pPr>
        <w:pStyle w:val="a3"/>
        <w:ind w:left="0" w:firstLine="360"/>
        <w:jc w:val="both"/>
      </w:pPr>
      <w:r>
        <w:t>а)</w:t>
      </w:r>
      <w:r w:rsidR="00CA3206">
        <w:t xml:space="preserve"> </w:t>
      </w:r>
      <w:r w:rsidR="00F52E1B">
        <w:t>поступления от органа, осуществляющего кассовое обслуживание исполнени</w:t>
      </w:r>
      <w:r w:rsidR="00645F8F">
        <w:t>я</w:t>
      </w:r>
      <w:r w:rsidR="00F52E1B">
        <w:t xml:space="preserve"> бюджетов бюджетной системы Российской Федерации, информации о перечислении объектом контроля в полном объеме суммы средств, использованных с бюджетным нарушением, предусмотренным главой 30 Бюджетного кодекса Российской Федерации, в бюджет  городского поселения город Россошь;</w:t>
      </w:r>
    </w:p>
    <w:p w:rsidR="00F52E1B" w:rsidRDefault="00F52E1B" w:rsidP="00AB6DC0">
      <w:pPr>
        <w:pStyle w:val="a3"/>
        <w:ind w:left="0" w:firstLine="360"/>
        <w:jc w:val="both"/>
      </w:pPr>
      <w:r>
        <w:t>б) вступления в законную силу решения суда о признании недействительным решени</w:t>
      </w:r>
      <w:r w:rsidR="00510FB0">
        <w:t>я</w:t>
      </w:r>
      <w:r>
        <w:t xml:space="preserve"> о применении бюджетных мер принуждения, поступившего в </w:t>
      </w:r>
      <w:r w:rsidR="003A36BB">
        <w:t>администрацию городского поселения город Россошь</w:t>
      </w:r>
      <w:r>
        <w:t>.</w:t>
      </w:r>
    </w:p>
    <w:p w:rsidR="00C2773B" w:rsidRDefault="00C2773B" w:rsidP="00AB6DC0">
      <w:pPr>
        <w:pStyle w:val="a3"/>
        <w:ind w:left="0" w:firstLine="360"/>
        <w:jc w:val="both"/>
      </w:pPr>
      <w:r>
        <w:t xml:space="preserve">Решение </w:t>
      </w:r>
      <w:r w:rsidR="00DC6FC6">
        <w:t>администрации городского поселения город Россошь</w:t>
      </w:r>
      <w:r>
        <w:t xml:space="preserve"> об отмене своего решения о применении бюджетных мер принуждения должно содержать информацию о решении о применении бюджетных мер принуждения, которое необходимо отменить, и об обстоятельствах, указанных в абзацах втором и третьем настоящего пункта.</w:t>
      </w:r>
    </w:p>
    <w:p w:rsidR="00C2773B" w:rsidRDefault="00C2773B" w:rsidP="00AB6DC0">
      <w:pPr>
        <w:pStyle w:val="a3"/>
        <w:ind w:left="0" w:firstLine="360"/>
        <w:jc w:val="both"/>
      </w:pPr>
      <w:r>
        <w:t xml:space="preserve">4.4 Решение об изменении решения о применении бюджетных мер принуждения или об отмене решения о применении бюджетных мер принуждения принимается </w:t>
      </w:r>
      <w:r w:rsidR="00DA388F">
        <w:t xml:space="preserve">администрацией городского поселения город Россошь </w:t>
      </w:r>
      <w:r>
        <w:t>не позднее 30 календарных дней со дня поступления информации от органа, осуществляющего кассовое обслуживание исполнения бюджета городского поселения город Россошь,</w:t>
      </w:r>
      <w:r w:rsidR="00125FA3">
        <w:t xml:space="preserve"> предусмотренной</w:t>
      </w:r>
      <w:r>
        <w:t xml:space="preserve"> абзацем первым пункта 4.2 или абзацем вторым пункта 4.3 настоящего Порядка.</w:t>
      </w:r>
    </w:p>
    <w:p w:rsidR="00831247" w:rsidRDefault="00831247" w:rsidP="00AB6DC0">
      <w:pPr>
        <w:pStyle w:val="a3"/>
        <w:ind w:left="0" w:firstLine="360"/>
        <w:jc w:val="both"/>
      </w:pPr>
      <w:r>
        <w:t xml:space="preserve">4.5 В течение двух рабочих дней со дня принятия решения об изменении решения о применении бюджетных мер принуждения или об отмене решения о применении бюджетных мер принуждения </w:t>
      </w:r>
      <w:r w:rsidR="00F06508">
        <w:t xml:space="preserve">администрация городского поселения город Россошь </w:t>
      </w:r>
      <w:r>
        <w:t>уведомляет орган муниципального финансового контроля, направившего уведомление о применении бюджетных мер принуждения, о принятом решении, с приложением копии решения.</w:t>
      </w:r>
    </w:p>
    <w:p w:rsidR="00F353E5" w:rsidRDefault="00F353E5" w:rsidP="00F52E1B">
      <w:pPr>
        <w:pStyle w:val="a3"/>
        <w:ind w:left="0"/>
        <w:jc w:val="both"/>
      </w:pPr>
    </w:p>
    <w:p w:rsidR="00F353E5" w:rsidRPr="00AB6DC0" w:rsidRDefault="00F353E5" w:rsidP="00AB6DC0">
      <w:pPr>
        <w:pStyle w:val="a3"/>
        <w:numPr>
          <w:ilvl w:val="0"/>
          <w:numId w:val="4"/>
        </w:numPr>
        <w:jc w:val="center"/>
        <w:rPr>
          <w:b/>
        </w:rPr>
      </w:pPr>
      <w:r w:rsidRPr="00AB6DC0">
        <w:rPr>
          <w:b/>
        </w:rPr>
        <w:t>Заключительная часть</w:t>
      </w:r>
    </w:p>
    <w:p w:rsidR="00AB6DC0" w:rsidRDefault="00AB6DC0" w:rsidP="00AB6DC0">
      <w:pPr>
        <w:pStyle w:val="a3"/>
        <w:ind w:left="1080"/>
      </w:pPr>
    </w:p>
    <w:p w:rsidR="00D66DC3" w:rsidRPr="00B40B2D" w:rsidRDefault="00F353E5" w:rsidP="00AB6DC0">
      <w:pPr>
        <w:pStyle w:val="a3"/>
        <w:ind w:left="0" w:firstLine="360"/>
        <w:jc w:val="both"/>
        <w:rPr>
          <w:bCs/>
        </w:rPr>
      </w:pPr>
      <w:r>
        <w:t>5.1 Объектам контроля, указанны</w:t>
      </w:r>
      <w:r w:rsidR="005C67C5">
        <w:t>м</w:t>
      </w:r>
      <w:r>
        <w:t xml:space="preserve"> в решениях о применении бюджетных мер принуждения</w:t>
      </w:r>
      <w:r w:rsidR="005C67C5">
        <w:t>, отказе или изменении решения о применении бюджетных мер принуждения</w:t>
      </w:r>
      <w:r w:rsidR="0066172A">
        <w:t>,</w:t>
      </w:r>
      <w:r w:rsidR="005C67C5">
        <w:t xml:space="preserve"> </w:t>
      </w:r>
      <w:r w:rsidR="00EB5467">
        <w:t>администрацией городского поселения город Россошь</w:t>
      </w:r>
      <w:r w:rsidR="005C67C5">
        <w:t xml:space="preserve"> направляются копии соответствующих решений в течение трех рабочих дней с</w:t>
      </w:r>
      <w:r w:rsidR="0066172A">
        <w:t xml:space="preserve">о дня </w:t>
      </w:r>
      <w:r w:rsidR="00EB5467">
        <w:t xml:space="preserve">их </w:t>
      </w:r>
      <w:r w:rsidR="0066172A">
        <w:t>принятия</w:t>
      </w:r>
      <w:r w:rsidR="00EB5467">
        <w:t>.</w:t>
      </w:r>
    </w:p>
    <w:p w:rsidR="000C2F21" w:rsidRDefault="000C2F21" w:rsidP="00D66DC3">
      <w:pPr>
        <w:spacing w:before="100" w:beforeAutospacing="1" w:after="100" w:afterAutospacing="1"/>
        <w:outlineLvl w:val="2"/>
        <w:rPr>
          <w:b/>
          <w:bCs/>
          <w:sz w:val="27"/>
          <w:szCs w:val="27"/>
        </w:rPr>
        <w:sectPr w:rsidR="000C2F21" w:rsidSect="002B73FB">
          <w:headerReference w:type="default" r:id="rId9"/>
          <w:pgSz w:w="11906" w:h="16838"/>
          <w:pgMar w:top="1134" w:right="567" w:bottom="1134" w:left="1418" w:header="709" w:footer="709" w:gutter="0"/>
          <w:cols w:space="708"/>
          <w:docGrid w:linePitch="360"/>
        </w:sectPr>
      </w:pPr>
    </w:p>
    <w:tbl>
      <w:tblPr>
        <w:tblStyle w:val="a5"/>
        <w:tblW w:w="0" w:type="auto"/>
        <w:tblInd w:w="12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1"/>
      </w:tblGrid>
      <w:tr w:rsidR="00F52479" w:rsidTr="002B73FB">
        <w:tc>
          <w:tcPr>
            <w:tcW w:w="2771" w:type="dxa"/>
          </w:tcPr>
          <w:p w:rsidR="00F52479" w:rsidRPr="00F52479" w:rsidRDefault="00F52479" w:rsidP="00FC46C0">
            <w:pPr>
              <w:spacing w:before="100" w:beforeAutospacing="1" w:after="100" w:afterAutospacing="1"/>
              <w:jc w:val="right"/>
              <w:outlineLvl w:val="2"/>
              <w:rPr>
                <w:bCs/>
                <w:sz w:val="20"/>
                <w:szCs w:val="20"/>
              </w:rPr>
            </w:pPr>
            <w:r w:rsidRPr="00F52479">
              <w:rPr>
                <w:bCs/>
                <w:sz w:val="20"/>
                <w:szCs w:val="20"/>
              </w:rPr>
              <w:lastRenderedPageBreak/>
              <w:t>Приложение №1</w:t>
            </w:r>
            <w:r>
              <w:rPr>
                <w:bCs/>
                <w:sz w:val="20"/>
                <w:szCs w:val="20"/>
              </w:rPr>
              <w:t xml:space="preserve"> к</w:t>
            </w:r>
            <w:r w:rsidR="00377C8F">
              <w:rPr>
                <w:bCs/>
                <w:sz w:val="20"/>
                <w:szCs w:val="20"/>
              </w:rPr>
              <w:t xml:space="preserve"> </w:t>
            </w:r>
            <w:r>
              <w:rPr>
                <w:bCs/>
                <w:sz w:val="20"/>
                <w:szCs w:val="20"/>
              </w:rPr>
              <w:t xml:space="preserve"> Порядку </w:t>
            </w:r>
          </w:p>
        </w:tc>
      </w:tr>
    </w:tbl>
    <w:p w:rsidR="00D66DC3" w:rsidRDefault="00D66DC3" w:rsidP="00F52479">
      <w:pPr>
        <w:spacing w:before="100" w:beforeAutospacing="1" w:after="100" w:afterAutospacing="1"/>
        <w:jc w:val="right"/>
        <w:outlineLvl w:val="2"/>
        <w:rPr>
          <w:b/>
          <w:bCs/>
          <w:sz w:val="27"/>
          <w:szCs w:val="27"/>
        </w:rPr>
      </w:pPr>
    </w:p>
    <w:p w:rsidR="00036475" w:rsidRPr="00F006A4" w:rsidRDefault="00F006A4" w:rsidP="00F006A4">
      <w:pPr>
        <w:spacing w:before="100" w:beforeAutospacing="1" w:after="100" w:afterAutospacing="1"/>
        <w:contextualSpacing/>
        <w:jc w:val="center"/>
        <w:outlineLvl w:val="2"/>
        <w:rPr>
          <w:bCs/>
        </w:rPr>
      </w:pPr>
      <w:r w:rsidRPr="00F006A4">
        <w:rPr>
          <w:bCs/>
        </w:rPr>
        <w:t>ЖУРНАЛ</w:t>
      </w:r>
    </w:p>
    <w:p w:rsidR="00F006A4" w:rsidRPr="00F006A4" w:rsidRDefault="00F006A4" w:rsidP="00F006A4">
      <w:pPr>
        <w:spacing w:before="100" w:beforeAutospacing="1" w:after="100" w:afterAutospacing="1"/>
        <w:contextualSpacing/>
        <w:jc w:val="center"/>
        <w:outlineLvl w:val="2"/>
        <w:rPr>
          <w:bCs/>
        </w:rPr>
      </w:pPr>
      <w:r w:rsidRPr="00F006A4">
        <w:rPr>
          <w:bCs/>
        </w:rPr>
        <w:t>РЕГИСТРАЦИИ УВЕДОМЛЕНИЙ</w:t>
      </w:r>
    </w:p>
    <w:p w:rsidR="00F006A4" w:rsidRDefault="00F006A4" w:rsidP="00F006A4">
      <w:pPr>
        <w:spacing w:before="100" w:beforeAutospacing="1" w:after="100" w:afterAutospacing="1"/>
        <w:contextualSpacing/>
        <w:jc w:val="center"/>
        <w:outlineLvl w:val="2"/>
        <w:rPr>
          <w:bCs/>
        </w:rPr>
      </w:pPr>
      <w:r w:rsidRPr="00F006A4">
        <w:rPr>
          <w:bCs/>
        </w:rPr>
        <w:t xml:space="preserve"> О ПРИМЕНЕНИИ БЮДЖЕТНЫХ МЕР ПРИНУЖДЕНИЯ</w:t>
      </w:r>
    </w:p>
    <w:tbl>
      <w:tblPr>
        <w:tblStyle w:val="a5"/>
        <w:tblW w:w="0" w:type="auto"/>
        <w:tblLook w:val="04A0"/>
      </w:tblPr>
      <w:tblGrid>
        <w:gridCol w:w="596"/>
        <w:gridCol w:w="1091"/>
        <w:gridCol w:w="1283"/>
        <w:gridCol w:w="2908"/>
        <w:gridCol w:w="2059"/>
        <w:gridCol w:w="1694"/>
        <w:gridCol w:w="1902"/>
        <w:gridCol w:w="1872"/>
        <w:gridCol w:w="1381"/>
      </w:tblGrid>
      <w:tr w:rsidR="003B35A3" w:rsidTr="00007ED2">
        <w:tc>
          <w:tcPr>
            <w:tcW w:w="596" w:type="dxa"/>
            <w:vMerge w:val="restart"/>
            <w:vAlign w:val="center"/>
          </w:tcPr>
          <w:p w:rsidR="003B35A3" w:rsidRDefault="003B35A3" w:rsidP="00007ED2">
            <w:pPr>
              <w:spacing w:before="100" w:beforeAutospacing="1" w:after="100" w:afterAutospacing="1"/>
              <w:contextualSpacing/>
              <w:jc w:val="center"/>
              <w:outlineLvl w:val="2"/>
              <w:rPr>
                <w:bCs/>
              </w:rPr>
            </w:pPr>
            <w:r>
              <w:rPr>
                <w:bCs/>
              </w:rPr>
              <w:t>№ П/П</w:t>
            </w:r>
          </w:p>
        </w:tc>
        <w:tc>
          <w:tcPr>
            <w:tcW w:w="2415" w:type="dxa"/>
            <w:gridSpan w:val="2"/>
            <w:vAlign w:val="center"/>
          </w:tcPr>
          <w:p w:rsidR="003B35A3" w:rsidRDefault="003B35A3" w:rsidP="00007ED2">
            <w:pPr>
              <w:spacing w:before="100" w:beforeAutospacing="1" w:after="100" w:afterAutospacing="1"/>
              <w:contextualSpacing/>
              <w:jc w:val="center"/>
              <w:outlineLvl w:val="2"/>
              <w:rPr>
                <w:bCs/>
              </w:rPr>
            </w:pPr>
            <w:r>
              <w:rPr>
                <w:bCs/>
              </w:rPr>
              <w:t>Реквизиты Уведомления о применении бюджетных мер принуждения</w:t>
            </w:r>
          </w:p>
        </w:tc>
        <w:tc>
          <w:tcPr>
            <w:tcW w:w="2959" w:type="dxa"/>
            <w:vMerge w:val="restart"/>
            <w:vAlign w:val="center"/>
          </w:tcPr>
          <w:p w:rsidR="003B35A3" w:rsidRDefault="003B35A3" w:rsidP="00007ED2">
            <w:pPr>
              <w:spacing w:before="100" w:beforeAutospacing="1" w:after="100" w:afterAutospacing="1"/>
              <w:contextualSpacing/>
              <w:jc w:val="center"/>
              <w:outlineLvl w:val="2"/>
              <w:rPr>
                <w:bCs/>
              </w:rPr>
            </w:pPr>
            <w:r>
              <w:rPr>
                <w:bCs/>
              </w:rPr>
              <w:t>Наименование органа муниципального финансового контроля</w:t>
            </w:r>
          </w:p>
        </w:tc>
        <w:tc>
          <w:tcPr>
            <w:tcW w:w="2071" w:type="dxa"/>
            <w:vMerge w:val="restart"/>
            <w:vAlign w:val="center"/>
          </w:tcPr>
          <w:p w:rsidR="003B35A3" w:rsidRDefault="003B35A3" w:rsidP="00007ED2">
            <w:pPr>
              <w:spacing w:before="100" w:beforeAutospacing="1" w:after="100" w:afterAutospacing="1"/>
              <w:contextualSpacing/>
              <w:jc w:val="center"/>
              <w:outlineLvl w:val="2"/>
              <w:rPr>
                <w:bCs/>
              </w:rPr>
            </w:pPr>
            <w:r>
              <w:rPr>
                <w:bCs/>
              </w:rPr>
              <w:t>Наименование муниципального образования финансовые органы (главные распорядители (распорядители) и получатели бюджетных средств) которого совершили бюджетное нарушение</w:t>
            </w:r>
          </w:p>
        </w:tc>
        <w:tc>
          <w:tcPr>
            <w:tcW w:w="1703" w:type="dxa"/>
            <w:vMerge w:val="restart"/>
            <w:vAlign w:val="center"/>
          </w:tcPr>
          <w:p w:rsidR="003B35A3" w:rsidRDefault="003B35A3" w:rsidP="00007ED2">
            <w:pPr>
              <w:spacing w:before="100" w:beforeAutospacing="1" w:after="100" w:afterAutospacing="1"/>
              <w:contextualSpacing/>
              <w:jc w:val="center"/>
              <w:outlineLvl w:val="2"/>
              <w:rPr>
                <w:bCs/>
              </w:rPr>
            </w:pPr>
            <w:r>
              <w:rPr>
                <w:bCs/>
              </w:rPr>
              <w:t>Бюджетная мера принуждения</w:t>
            </w:r>
          </w:p>
        </w:tc>
        <w:tc>
          <w:tcPr>
            <w:tcW w:w="1902" w:type="dxa"/>
            <w:vMerge w:val="restart"/>
            <w:vAlign w:val="center"/>
          </w:tcPr>
          <w:p w:rsidR="003B35A3" w:rsidRDefault="003B35A3" w:rsidP="00007ED2">
            <w:pPr>
              <w:spacing w:before="100" w:beforeAutospacing="1" w:after="100" w:afterAutospacing="1"/>
              <w:contextualSpacing/>
              <w:jc w:val="center"/>
              <w:outlineLvl w:val="2"/>
              <w:rPr>
                <w:bCs/>
              </w:rPr>
            </w:pPr>
            <w:r>
              <w:rPr>
                <w:bCs/>
              </w:rPr>
              <w:t>Сумма, предлагаемая к бесспорному взысканию, приостановлению (сокращению) бюджетных ассигнований (руб.)</w:t>
            </w:r>
          </w:p>
        </w:tc>
        <w:tc>
          <w:tcPr>
            <w:tcW w:w="1880" w:type="dxa"/>
            <w:vMerge w:val="restart"/>
            <w:vAlign w:val="center"/>
          </w:tcPr>
          <w:p w:rsidR="003B35A3" w:rsidRDefault="003B35A3" w:rsidP="00007ED2">
            <w:pPr>
              <w:spacing w:before="100" w:beforeAutospacing="1" w:after="100" w:afterAutospacing="1"/>
              <w:contextualSpacing/>
              <w:jc w:val="center"/>
              <w:outlineLvl w:val="2"/>
              <w:rPr>
                <w:bCs/>
              </w:rPr>
            </w:pPr>
            <w:r>
              <w:rPr>
                <w:bCs/>
              </w:rPr>
              <w:t>Номер и дата Решения (распоряжения) о применении бюджетных мер принуждения/ об отказе в применении бюджетных мер принуждения</w:t>
            </w:r>
          </w:p>
        </w:tc>
        <w:tc>
          <w:tcPr>
            <w:tcW w:w="1260" w:type="dxa"/>
            <w:vMerge w:val="restart"/>
            <w:vAlign w:val="center"/>
          </w:tcPr>
          <w:p w:rsidR="003B35A3" w:rsidRDefault="003B35A3" w:rsidP="00007ED2">
            <w:pPr>
              <w:spacing w:before="100" w:beforeAutospacing="1" w:after="100" w:afterAutospacing="1"/>
              <w:contextualSpacing/>
              <w:jc w:val="center"/>
              <w:outlineLvl w:val="2"/>
              <w:rPr>
                <w:bCs/>
              </w:rPr>
            </w:pPr>
            <w:r>
              <w:rPr>
                <w:bCs/>
              </w:rPr>
              <w:t>Примечание</w:t>
            </w:r>
          </w:p>
        </w:tc>
      </w:tr>
      <w:tr w:rsidR="003B35A3" w:rsidTr="0067775B">
        <w:tc>
          <w:tcPr>
            <w:tcW w:w="596" w:type="dxa"/>
            <w:vMerge/>
          </w:tcPr>
          <w:p w:rsidR="003B35A3" w:rsidRDefault="003B35A3" w:rsidP="00F006A4">
            <w:pPr>
              <w:spacing w:before="100" w:beforeAutospacing="1" w:after="100" w:afterAutospacing="1"/>
              <w:contextualSpacing/>
              <w:jc w:val="center"/>
              <w:outlineLvl w:val="2"/>
              <w:rPr>
                <w:bCs/>
              </w:rPr>
            </w:pPr>
          </w:p>
        </w:tc>
        <w:tc>
          <w:tcPr>
            <w:tcW w:w="1111" w:type="dxa"/>
            <w:vAlign w:val="center"/>
          </w:tcPr>
          <w:p w:rsidR="003B35A3" w:rsidRDefault="003B35A3" w:rsidP="0067775B">
            <w:pPr>
              <w:spacing w:before="100" w:beforeAutospacing="1" w:after="100" w:afterAutospacing="1"/>
              <w:contextualSpacing/>
              <w:jc w:val="center"/>
              <w:outlineLvl w:val="2"/>
              <w:rPr>
                <w:bCs/>
              </w:rPr>
            </w:pPr>
            <w:r>
              <w:rPr>
                <w:bCs/>
              </w:rPr>
              <w:t>Дата</w:t>
            </w:r>
          </w:p>
        </w:tc>
        <w:tc>
          <w:tcPr>
            <w:tcW w:w="1304" w:type="dxa"/>
            <w:vAlign w:val="center"/>
          </w:tcPr>
          <w:p w:rsidR="003B35A3" w:rsidRDefault="003B35A3" w:rsidP="0067775B">
            <w:pPr>
              <w:spacing w:before="100" w:beforeAutospacing="1" w:after="100" w:afterAutospacing="1"/>
              <w:contextualSpacing/>
              <w:jc w:val="center"/>
              <w:outlineLvl w:val="2"/>
              <w:rPr>
                <w:bCs/>
              </w:rPr>
            </w:pPr>
            <w:r>
              <w:rPr>
                <w:bCs/>
              </w:rPr>
              <w:t>Номер</w:t>
            </w:r>
          </w:p>
        </w:tc>
        <w:tc>
          <w:tcPr>
            <w:tcW w:w="2959" w:type="dxa"/>
            <w:vMerge/>
          </w:tcPr>
          <w:p w:rsidR="003B35A3" w:rsidRDefault="003B35A3" w:rsidP="00F006A4">
            <w:pPr>
              <w:spacing w:before="100" w:beforeAutospacing="1" w:after="100" w:afterAutospacing="1"/>
              <w:contextualSpacing/>
              <w:jc w:val="center"/>
              <w:outlineLvl w:val="2"/>
              <w:rPr>
                <w:bCs/>
              </w:rPr>
            </w:pPr>
          </w:p>
        </w:tc>
        <w:tc>
          <w:tcPr>
            <w:tcW w:w="2071" w:type="dxa"/>
            <w:vMerge/>
          </w:tcPr>
          <w:p w:rsidR="003B35A3" w:rsidRDefault="003B35A3" w:rsidP="00F006A4">
            <w:pPr>
              <w:spacing w:before="100" w:beforeAutospacing="1" w:after="100" w:afterAutospacing="1"/>
              <w:contextualSpacing/>
              <w:jc w:val="center"/>
              <w:outlineLvl w:val="2"/>
              <w:rPr>
                <w:bCs/>
              </w:rPr>
            </w:pPr>
          </w:p>
        </w:tc>
        <w:tc>
          <w:tcPr>
            <w:tcW w:w="1703" w:type="dxa"/>
            <w:vMerge/>
          </w:tcPr>
          <w:p w:rsidR="003B35A3" w:rsidRDefault="003B35A3" w:rsidP="00F006A4">
            <w:pPr>
              <w:spacing w:before="100" w:beforeAutospacing="1" w:after="100" w:afterAutospacing="1"/>
              <w:contextualSpacing/>
              <w:jc w:val="center"/>
              <w:outlineLvl w:val="2"/>
              <w:rPr>
                <w:bCs/>
              </w:rPr>
            </w:pPr>
          </w:p>
        </w:tc>
        <w:tc>
          <w:tcPr>
            <w:tcW w:w="1902" w:type="dxa"/>
            <w:vMerge/>
          </w:tcPr>
          <w:p w:rsidR="003B35A3" w:rsidRDefault="003B35A3" w:rsidP="00F006A4">
            <w:pPr>
              <w:spacing w:before="100" w:beforeAutospacing="1" w:after="100" w:afterAutospacing="1"/>
              <w:contextualSpacing/>
              <w:jc w:val="center"/>
              <w:outlineLvl w:val="2"/>
              <w:rPr>
                <w:bCs/>
              </w:rPr>
            </w:pPr>
          </w:p>
        </w:tc>
        <w:tc>
          <w:tcPr>
            <w:tcW w:w="1880" w:type="dxa"/>
            <w:vMerge/>
          </w:tcPr>
          <w:p w:rsidR="003B35A3" w:rsidRDefault="003B35A3" w:rsidP="00F006A4">
            <w:pPr>
              <w:spacing w:before="100" w:beforeAutospacing="1" w:after="100" w:afterAutospacing="1"/>
              <w:contextualSpacing/>
              <w:jc w:val="center"/>
              <w:outlineLvl w:val="2"/>
              <w:rPr>
                <w:bCs/>
              </w:rPr>
            </w:pPr>
          </w:p>
        </w:tc>
        <w:tc>
          <w:tcPr>
            <w:tcW w:w="1260" w:type="dxa"/>
            <w:vMerge/>
          </w:tcPr>
          <w:p w:rsidR="003B35A3" w:rsidRDefault="003B35A3" w:rsidP="00F006A4">
            <w:pPr>
              <w:spacing w:before="100" w:beforeAutospacing="1" w:after="100" w:afterAutospacing="1"/>
              <w:contextualSpacing/>
              <w:jc w:val="center"/>
              <w:outlineLvl w:val="2"/>
              <w:rPr>
                <w:bCs/>
              </w:rPr>
            </w:pPr>
          </w:p>
        </w:tc>
      </w:tr>
      <w:tr w:rsidR="003B35A3" w:rsidTr="003B35A3">
        <w:tc>
          <w:tcPr>
            <w:tcW w:w="596" w:type="dxa"/>
          </w:tcPr>
          <w:p w:rsidR="00F50AE4" w:rsidRPr="001B7205" w:rsidRDefault="00E03E03" w:rsidP="00F006A4">
            <w:pPr>
              <w:spacing w:before="100" w:beforeAutospacing="1" w:after="100" w:afterAutospacing="1"/>
              <w:contextualSpacing/>
              <w:jc w:val="center"/>
              <w:outlineLvl w:val="2"/>
              <w:rPr>
                <w:bCs/>
                <w:sz w:val="18"/>
                <w:szCs w:val="18"/>
              </w:rPr>
            </w:pPr>
            <w:r w:rsidRPr="001B7205">
              <w:rPr>
                <w:bCs/>
                <w:sz w:val="18"/>
                <w:szCs w:val="18"/>
              </w:rPr>
              <w:t>1</w:t>
            </w:r>
          </w:p>
        </w:tc>
        <w:tc>
          <w:tcPr>
            <w:tcW w:w="1111" w:type="dxa"/>
          </w:tcPr>
          <w:p w:rsidR="00F50AE4" w:rsidRPr="001B7205" w:rsidRDefault="00E03E03" w:rsidP="00F006A4">
            <w:pPr>
              <w:spacing w:before="100" w:beforeAutospacing="1" w:after="100" w:afterAutospacing="1"/>
              <w:contextualSpacing/>
              <w:jc w:val="center"/>
              <w:outlineLvl w:val="2"/>
              <w:rPr>
                <w:bCs/>
                <w:sz w:val="18"/>
                <w:szCs w:val="18"/>
              </w:rPr>
            </w:pPr>
            <w:r w:rsidRPr="001B7205">
              <w:rPr>
                <w:bCs/>
                <w:sz w:val="18"/>
                <w:szCs w:val="18"/>
              </w:rPr>
              <w:t>2</w:t>
            </w:r>
          </w:p>
        </w:tc>
        <w:tc>
          <w:tcPr>
            <w:tcW w:w="1304" w:type="dxa"/>
          </w:tcPr>
          <w:p w:rsidR="00F50AE4" w:rsidRPr="001B7205" w:rsidRDefault="00E03E03" w:rsidP="00F006A4">
            <w:pPr>
              <w:spacing w:before="100" w:beforeAutospacing="1" w:after="100" w:afterAutospacing="1"/>
              <w:contextualSpacing/>
              <w:jc w:val="center"/>
              <w:outlineLvl w:val="2"/>
              <w:rPr>
                <w:bCs/>
                <w:sz w:val="18"/>
                <w:szCs w:val="18"/>
              </w:rPr>
            </w:pPr>
            <w:r w:rsidRPr="001B7205">
              <w:rPr>
                <w:bCs/>
                <w:sz w:val="18"/>
                <w:szCs w:val="18"/>
              </w:rPr>
              <w:t>3</w:t>
            </w:r>
          </w:p>
        </w:tc>
        <w:tc>
          <w:tcPr>
            <w:tcW w:w="2959" w:type="dxa"/>
          </w:tcPr>
          <w:p w:rsidR="00F50AE4" w:rsidRPr="001B7205" w:rsidRDefault="00E03E03" w:rsidP="00F006A4">
            <w:pPr>
              <w:spacing w:before="100" w:beforeAutospacing="1" w:after="100" w:afterAutospacing="1"/>
              <w:contextualSpacing/>
              <w:jc w:val="center"/>
              <w:outlineLvl w:val="2"/>
              <w:rPr>
                <w:bCs/>
                <w:sz w:val="18"/>
                <w:szCs w:val="18"/>
              </w:rPr>
            </w:pPr>
            <w:r w:rsidRPr="001B7205">
              <w:rPr>
                <w:bCs/>
                <w:sz w:val="18"/>
                <w:szCs w:val="18"/>
              </w:rPr>
              <w:t>4</w:t>
            </w:r>
          </w:p>
        </w:tc>
        <w:tc>
          <w:tcPr>
            <w:tcW w:w="2071" w:type="dxa"/>
          </w:tcPr>
          <w:p w:rsidR="00F50AE4" w:rsidRPr="001B7205" w:rsidRDefault="00E03E03" w:rsidP="00F006A4">
            <w:pPr>
              <w:spacing w:before="100" w:beforeAutospacing="1" w:after="100" w:afterAutospacing="1"/>
              <w:contextualSpacing/>
              <w:jc w:val="center"/>
              <w:outlineLvl w:val="2"/>
              <w:rPr>
                <w:bCs/>
                <w:sz w:val="18"/>
                <w:szCs w:val="18"/>
              </w:rPr>
            </w:pPr>
            <w:r w:rsidRPr="001B7205">
              <w:rPr>
                <w:bCs/>
                <w:sz w:val="18"/>
                <w:szCs w:val="18"/>
              </w:rPr>
              <w:t>5</w:t>
            </w:r>
          </w:p>
        </w:tc>
        <w:tc>
          <w:tcPr>
            <w:tcW w:w="1703" w:type="dxa"/>
          </w:tcPr>
          <w:p w:rsidR="00F50AE4" w:rsidRPr="001B7205" w:rsidRDefault="00E03E03" w:rsidP="00F006A4">
            <w:pPr>
              <w:spacing w:before="100" w:beforeAutospacing="1" w:after="100" w:afterAutospacing="1"/>
              <w:contextualSpacing/>
              <w:jc w:val="center"/>
              <w:outlineLvl w:val="2"/>
              <w:rPr>
                <w:bCs/>
                <w:sz w:val="18"/>
                <w:szCs w:val="18"/>
              </w:rPr>
            </w:pPr>
            <w:r w:rsidRPr="001B7205">
              <w:rPr>
                <w:bCs/>
                <w:sz w:val="18"/>
                <w:szCs w:val="18"/>
              </w:rPr>
              <w:t>6</w:t>
            </w:r>
          </w:p>
        </w:tc>
        <w:tc>
          <w:tcPr>
            <w:tcW w:w="1902" w:type="dxa"/>
          </w:tcPr>
          <w:p w:rsidR="00F50AE4" w:rsidRPr="001B7205" w:rsidRDefault="00E03E03" w:rsidP="00F006A4">
            <w:pPr>
              <w:spacing w:before="100" w:beforeAutospacing="1" w:after="100" w:afterAutospacing="1"/>
              <w:contextualSpacing/>
              <w:jc w:val="center"/>
              <w:outlineLvl w:val="2"/>
              <w:rPr>
                <w:bCs/>
                <w:sz w:val="18"/>
                <w:szCs w:val="18"/>
              </w:rPr>
            </w:pPr>
            <w:r w:rsidRPr="001B7205">
              <w:rPr>
                <w:bCs/>
                <w:sz w:val="18"/>
                <w:szCs w:val="18"/>
              </w:rPr>
              <w:t>7</w:t>
            </w:r>
          </w:p>
        </w:tc>
        <w:tc>
          <w:tcPr>
            <w:tcW w:w="1880" w:type="dxa"/>
          </w:tcPr>
          <w:p w:rsidR="00F50AE4" w:rsidRPr="001B7205" w:rsidRDefault="00E03E03" w:rsidP="00F006A4">
            <w:pPr>
              <w:spacing w:before="100" w:beforeAutospacing="1" w:after="100" w:afterAutospacing="1"/>
              <w:contextualSpacing/>
              <w:jc w:val="center"/>
              <w:outlineLvl w:val="2"/>
              <w:rPr>
                <w:bCs/>
                <w:sz w:val="18"/>
                <w:szCs w:val="18"/>
              </w:rPr>
            </w:pPr>
            <w:r w:rsidRPr="001B7205">
              <w:rPr>
                <w:bCs/>
                <w:sz w:val="18"/>
                <w:szCs w:val="18"/>
              </w:rPr>
              <w:t>8</w:t>
            </w:r>
          </w:p>
        </w:tc>
        <w:tc>
          <w:tcPr>
            <w:tcW w:w="1260" w:type="dxa"/>
          </w:tcPr>
          <w:p w:rsidR="00F50AE4" w:rsidRPr="001B7205" w:rsidRDefault="00E03E03" w:rsidP="00F006A4">
            <w:pPr>
              <w:spacing w:before="100" w:beforeAutospacing="1" w:after="100" w:afterAutospacing="1"/>
              <w:contextualSpacing/>
              <w:jc w:val="center"/>
              <w:outlineLvl w:val="2"/>
              <w:rPr>
                <w:bCs/>
                <w:sz w:val="18"/>
                <w:szCs w:val="18"/>
              </w:rPr>
            </w:pPr>
            <w:r w:rsidRPr="001B7205">
              <w:rPr>
                <w:bCs/>
                <w:sz w:val="18"/>
                <w:szCs w:val="18"/>
              </w:rPr>
              <w:t>9</w:t>
            </w:r>
          </w:p>
        </w:tc>
      </w:tr>
      <w:tr w:rsidR="003B35A3" w:rsidTr="003B35A3">
        <w:tc>
          <w:tcPr>
            <w:tcW w:w="596" w:type="dxa"/>
          </w:tcPr>
          <w:p w:rsidR="00F50AE4" w:rsidRDefault="00F50AE4" w:rsidP="00F006A4">
            <w:pPr>
              <w:spacing w:before="100" w:beforeAutospacing="1" w:after="100" w:afterAutospacing="1"/>
              <w:contextualSpacing/>
              <w:jc w:val="center"/>
              <w:outlineLvl w:val="2"/>
              <w:rPr>
                <w:bCs/>
              </w:rPr>
            </w:pPr>
          </w:p>
        </w:tc>
        <w:tc>
          <w:tcPr>
            <w:tcW w:w="1111" w:type="dxa"/>
          </w:tcPr>
          <w:p w:rsidR="00F50AE4" w:rsidRDefault="00F50AE4" w:rsidP="00F006A4">
            <w:pPr>
              <w:spacing w:before="100" w:beforeAutospacing="1" w:after="100" w:afterAutospacing="1"/>
              <w:contextualSpacing/>
              <w:jc w:val="center"/>
              <w:outlineLvl w:val="2"/>
              <w:rPr>
                <w:bCs/>
              </w:rPr>
            </w:pPr>
          </w:p>
        </w:tc>
        <w:tc>
          <w:tcPr>
            <w:tcW w:w="1304" w:type="dxa"/>
          </w:tcPr>
          <w:p w:rsidR="00F50AE4" w:rsidRDefault="00F50AE4" w:rsidP="00F006A4">
            <w:pPr>
              <w:spacing w:before="100" w:beforeAutospacing="1" w:after="100" w:afterAutospacing="1"/>
              <w:contextualSpacing/>
              <w:jc w:val="center"/>
              <w:outlineLvl w:val="2"/>
              <w:rPr>
                <w:bCs/>
              </w:rPr>
            </w:pPr>
          </w:p>
        </w:tc>
        <w:tc>
          <w:tcPr>
            <w:tcW w:w="2959" w:type="dxa"/>
          </w:tcPr>
          <w:p w:rsidR="00F50AE4" w:rsidRDefault="00F50AE4" w:rsidP="00F006A4">
            <w:pPr>
              <w:spacing w:before="100" w:beforeAutospacing="1" w:after="100" w:afterAutospacing="1"/>
              <w:contextualSpacing/>
              <w:jc w:val="center"/>
              <w:outlineLvl w:val="2"/>
              <w:rPr>
                <w:bCs/>
              </w:rPr>
            </w:pPr>
          </w:p>
        </w:tc>
        <w:tc>
          <w:tcPr>
            <w:tcW w:w="2071" w:type="dxa"/>
          </w:tcPr>
          <w:p w:rsidR="00F50AE4" w:rsidRDefault="00F50AE4" w:rsidP="00F006A4">
            <w:pPr>
              <w:spacing w:before="100" w:beforeAutospacing="1" w:after="100" w:afterAutospacing="1"/>
              <w:contextualSpacing/>
              <w:jc w:val="center"/>
              <w:outlineLvl w:val="2"/>
              <w:rPr>
                <w:bCs/>
              </w:rPr>
            </w:pPr>
          </w:p>
        </w:tc>
        <w:tc>
          <w:tcPr>
            <w:tcW w:w="1703" w:type="dxa"/>
          </w:tcPr>
          <w:p w:rsidR="00F50AE4" w:rsidRDefault="00F50AE4" w:rsidP="00F006A4">
            <w:pPr>
              <w:spacing w:before="100" w:beforeAutospacing="1" w:after="100" w:afterAutospacing="1"/>
              <w:contextualSpacing/>
              <w:jc w:val="center"/>
              <w:outlineLvl w:val="2"/>
              <w:rPr>
                <w:bCs/>
              </w:rPr>
            </w:pPr>
          </w:p>
        </w:tc>
        <w:tc>
          <w:tcPr>
            <w:tcW w:w="1902" w:type="dxa"/>
          </w:tcPr>
          <w:p w:rsidR="00F50AE4" w:rsidRDefault="00F50AE4" w:rsidP="00F006A4">
            <w:pPr>
              <w:spacing w:before="100" w:beforeAutospacing="1" w:after="100" w:afterAutospacing="1"/>
              <w:contextualSpacing/>
              <w:jc w:val="center"/>
              <w:outlineLvl w:val="2"/>
              <w:rPr>
                <w:bCs/>
              </w:rPr>
            </w:pPr>
          </w:p>
        </w:tc>
        <w:tc>
          <w:tcPr>
            <w:tcW w:w="1880" w:type="dxa"/>
          </w:tcPr>
          <w:p w:rsidR="00F50AE4" w:rsidRDefault="00F50AE4" w:rsidP="00F006A4">
            <w:pPr>
              <w:spacing w:before="100" w:beforeAutospacing="1" w:after="100" w:afterAutospacing="1"/>
              <w:contextualSpacing/>
              <w:jc w:val="center"/>
              <w:outlineLvl w:val="2"/>
              <w:rPr>
                <w:bCs/>
              </w:rPr>
            </w:pPr>
          </w:p>
        </w:tc>
        <w:tc>
          <w:tcPr>
            <w:tcW w:w="1260" w:type="dxa"/>
          </w:tcPr>
          <w:p w:rsidR="00F50AE4" w:rsidRDefault="00F50AE4" w:rsidP="00F006A4">
            <w:pPr>
              <w:spacing w:before="100" w:beforeAutospacing="1" w:after="100" w:afterAutospacing="1"/>
              <w:contextualSpacing/>
              <w:jc w:val="center"/>
              <w:outlineLvl w:val="2"/>
              <w:rPr>
                <w:bCs/>
              </w:rPr>
            </w:pPr>
          </w:p>
        </w:tc>
      </w:tr>
      <w:tr w:rsidR="003B35A3" w:rsidTr="003B35A3">
        <w:tc>
          <w:tcPr>
            <w:tcW w:w="596" w:type="dxa"/>
          </w:tcPr>
          <w:p w:rsidR="00F50AE4" w:rsidRDefault="00F50AE4" w:rsidP="00F006A4">
            <w:pPr>
              <w:spacing w:before="100" w:beforeAutospacing="1" w:after="100" w:afterAutospacing="1"/>
              <w:contextualSpacing/>
              <w:jc w:val="center"/>
              <w:outlineLvl w:val="2"/>
              <w:rPr>
                <w:bCs/>
              </w:rPr>
            </w:pPr>
          </w:p>
        </w:tc>
        <w:tc>
          <w:tcPr>
            <w:tcW w:w="1111" w:type="dxa"/>
          </w:tcPr>
          <w:p w:rsidR="00F50AE4" w:rsidRDefault="00F50AE4" w:rsidP="00F006A4">
            <w:pPr>
              <w:spacing w:before="100" w:beforeAutospacing="1" w:after="100" w:afterAutospacing="1"/>
              <w:contextualSpacing/>
              <w:jc w:val="center"/>
              <w:outlineLvl w:val="2"/>
              <w:rPr>
                <w:bCs/>
              </w:rPr>
            </w:pPr>
          </w:p>
        </w:tc>
        <w:tc>
          <w:tcPr>
            <w:tcW w:w="1304" w:type="dxa"/>
          </w:tcPr>
          <w:p w:rsidR="00F50AE4" w:rsidRDefault="00F50AE4" w:rsidP="00F006A4">
            <w:pPr>
              <w:spacing w:before="100" w:beforeAutospacing="1" w:after="100" w:afterAutospacing="1"/>
              <w:contextualSpacing/>
              <w:jc w:val="center"/>
              <w:outlineLvl w:val="2"/>
              <w:rPr>
                <w:bCs/>
              </w:rPr>
            </w:pPr>
          </w:p>
        </w:tc>
        <w:tc>
          <w:tcPr>
            <w:tcW w:w="2959" w:type="dxa"/>
          </w:tcPr>
          <w:p w:rsidR="00F50AE4" w:rsidRDefault="00F50AE4" w:rsidP="00F006A4">
            <w:pPr>
              <w:spacing w:before="100" w:beforeAutospacing="1" w:after="100" w:afterAutospacing="1"/>
              <w:contextualSpacing/>
              <w:jc w:val="center"/>
              <w:outlineLvl w:val="2"/>
              <w:rPr>
                <w:bCs/>
              </w:rPr>
            </w:pPr>
          </w:p>
        </w:tc>
        <w:tc>
          <w:tcPr>
            <w:tcW w:w="2071" w:type="dxa"/>
          </w:tcPr>
          <w:p w:rsidR="00F50AE4" w:rsidRDefault="00F50AE4" w:rsidP="00F006A4">
            <w:pPr>
              <w:spacing w:before="100" w:beforeAutospacing="1" w:after="100" w:afterAutospacing="1"/>
              <w:contextualSpacing/>
              <w:jc w:val="center"/>
              <w:outlineLvl w:val="2"/>
              <w:rPr>
                <w:bCs/>
              </w:rPr>
            </w:pPr>
          </w:p>
        </w:tc>
        <w:tc>
          <w:tcPr>
            <w:tcW w:w="1703" w:type="dxa"/>
          </w:tcPr>
          <w:p w:rsidR="00F50AE4" w:rsidRDefault="00F50AE4" w:rsidP="00F006A4">
            <w:pPr>
              <w:spacing w:before="100" w:beforeAutospacing="1" w:after="100" w:afterAutospacing="1"/>
              <w:contextualSpacing/>
              <w:jc w:val="center"/>
              <w:outlineLvl w:val="2"/>
              <w:rPr>
                <w:bCs/>
              </w:rPr>
            </w:pPr>
          </w:p>
        </w:tc>
        <w:tc>
          <w:tcPr>
            <w:tcW w:w="1902" w:type="dxa"/>
          </w:tcPr>
          <w:p w:rsidR="00F50AE4" w:rsidRDefault="00F50AE4" w:rsidP="00F006A4">
            <w:pPr>
              <w:spacing w:before="100" w:beforeAutospacing="1" w:after="100" w:afterAutospacing="1"/>
              <w:contextualSpacing/>
              <w:jc w:val="center"/>
              <w:outlineLvl w:val="2"/>
              <w:rPr>
                <w:bCs/>
              </w:rPr>
            </w:pPr>
          </w:p>
        </w:tc>
        <w:tc>
          <w:tcPr>
            <w:tcW w:w="1880" w:type="dxa"/>
          </w:tcPr>
          <w:p w:rsidR="00F50AE4" w:rsidRDefault="00F50AE4" w:rsidP="00F006A4">
            <w:pPr>
              <w:spacing w:before="100" w:beforeAutospacing="1" w:after="100" w:afterAutospacing="1"/>
              <w:contextualSpacing/>
              <w:jc w:val="center"/>
              <w:outlineLvl w:val="2"/>
              <w:rPr>
                <w:bCs/>
              </w:rPr>
            </w:pPr>
          </w:p>
        </w:tc>
        <w:tc>
          <w:tcPr>
            <w:tcW w:w="1260" w:type="dxa"/>
          </w:tcPr>
          <w:p w:rsidR="00F50AE4" w:rsidRDefault="00F50AE4" w:rsidP="00F006A4">
            <w:pPr>
              <w:spacing w:before="100" w:beforeAutospacing="1" w:after="100" w:afterAutospacing="1"/>
              <w:contextualSpacing/>
              <w:jc w:val="center"/>
              <w:outlineLvl w:val="2"/>
              <w:rPr>
                <w:bCs/>
              </w:rPr>
            </w:pPr>
          </w:p>
        </w:tc>
      </w:tr>
      <w:tr w:rsidR="003B35A3" w:rsidTr="003B35A3">
        <w:tc>
          <w:tcPr>
            <w:tcW w:w="596" w:type="dxa"/>
          </w:tcPr>
          <w:p w:rsidR="00F50AE4" w:rsidRDefault="00F50AE4" w:rsidP="00F006A4">
            <w:pPr>
              <w:spacing w:before="100" w:beforeAutospacing="1" w:after="100" w:afterAutospacing="1"/>
              <w:contextualSpacing/>
              <w:jc w:val="center"/>
              <w:outlineLvl w:val="2"/>
              <w:rPr>
                <w:bCs/>
              </w:rPr>
            </w:pPr>
          </w:p>
        </w:tc>
        <w:tc>
          <w:tcPr>
            <w:tcW w:w="1111" w:type="dxa"/>
          </w:tcPr>
          <w:p w:rsidR="00F50AE4" w:rsidRDefault="00F50AE4" w:rsidP="00F006A4">
            <w:pPr>
              <w:spacing w:before="100" w:beforeAutospacing="1" w:after="100" w:afterAutospacing="1"/>
              <w:contextualSpacing/>
              <w:jc w:val="center"/>
              <w:outlineLvl w:val="2"/>
              <w:rPr>
                <w:bCs/>
              </w:rPr>
            </w:pPr>
          </w:p>
        </w:tc>
        <w:tc>
          <w:tcPr>
            <w:tcW w:w="1304" w:type="dxa"/>
          </w:tcPr>
          <w:p w:rsidR="00F50AE4" w:rsidRDefault="00F50AE4" w:rsidP="00F006A4">
            <w:pPr>
              <w:spacing w:before="100" w:beforeAutospacing="1" w:after="100" w:afterAutospacing="1"/>
              <w:contextualSpacing/>
              <w:jc w:val="center"/>
              <w:outlineLvl w:val="2"/>
              <w:rPr>
                <w:bCs/>
              </w:rPr>
            </w:pPr>
          </w:p>
        </w:tc>
        <w:tc>
          <w:tcPr>
            <w:tcW w:w="2959" w:type="dxa"/>
          </w:tcPr>
          <w:p w:rsidR="00F50AE4" w:rsidRDefault="00F50AE4" w:rsidP="00F006A4">
            <w:pPr>
              <w:spacing w:before="100" w:beforeAutospacing="1" w:after="100" w:afterAutospacing="1"/>
              <w:contextualSpacing/>
              <w:jc w:val="center"/>
              <w:outlineLvl w:val="2"/>
              <w:rPr>
                <w:bCs/>
              </w:rPr>
            </w:pPr>
          </w:p>
        </w:tc>
        <w:tc>
          <w:tcPr>
            <w:tcW w:w="2071" w:type="dxa"/>
          </w:tcPr>
          <w:p w:rsidR="00F50AE4" w:rsidRDefault="00F50AE4" w:rsidP="00F006A4">
            <w:pPr>
              <w:spacing w:before="100" w:beforeAutospacing="1" w:after="100" w:afterAutospacing="1"/>
              <w:contextualSpacing/>
              <w:jc w:val="center"/>
              <w:outlineLvl w:val="2"/>
              <w:rPr>
                <w:bCs/>
              </w:rPr>
            </w:pPr>
          </w:p>
        </w:tc>
        <w:tc>
          <w:tcPr>
            <w:tcW w:w="1703" w:type="dxa"/>
          </w:tcPr>
          <w:p w:rsidR="00F50AE4" w:rsidRDefault="00F50AE4" w:rsidP="00F006A4">
            <w:pPr>
              <w:spacing w:before="100" w:beforeAutospacing="1" w:after="100" w:afterAutospacing="1"/>
              <w:contextualSpacing/>
              <w:jc w:val="center"/>
              <w:outlineLvl w:val="2"/>
              <w:rPr>
                <w:bCs/>
              </w:rPr>
            </w:pPr>
          </w:p>
        </w:tc>
        <w:tc>
          <w:tcPr>
            <w:tcW w:w="1902" w:type="dxa"/>
          </w:tcPr>
          <w:p w:rsidR="00F50AE4" w:rsidRDefault="00F50AE4" w:rsidP="00F006A4">
            <w:pPr>
              <w:spacing w:before="100" w:beforeAutospacing="1" w:after="100" w:afterAutospacing="1"/>
              <w:contextualSpacing/>
              <w:jc w:val="center"/>
              <w:outlineLvl w:val="2"/>
              <w:rPr>
                <w:bCs/>
              </w:rPr>
            </w:pPr>
          </w:p>
        </w:tc>
        <w:tc>
          <w:tcPr>
            <w:tcW w:w="1880" w:type="dxa"/>
          </w:tcPr>
          <w:p w:rsidR="00F50AE4" w:rsidRDefault="00F50AE4" w:rsidP="00F006A4">
            <w:pPr>
              <w:spacing w:before="100" w:beforeAutospacing="1" w:after="100" w:afterAutospacing="1"/>
              <w:contextualSpacing/>
              <w:jc w:val="center"/>
              <w:outlineLvl w:val="2"/>
              <w:rPr>
                <w:bCs/>
              </w:rPr>
            </w:pPr>
          </w:p>
        </w:tc>
        <w:tc>
          <w:tcPr>
            <w:tcW w:w="1260" w:type="dxa"/>
          </w:tcPr>
          <w:p w:rsidR="00F50AE4" w:rsidRDefault="00F50AE4" w:rsidP="00F006A4">
            <w:pPr>
              <w:spacing w:before="100" w:beforeAutospacing="1" w:after="100" w:afterAutospacing="1"/>
              <w:contextualSpacing/>
              <w:jc w:val="center"/>
              <w:outlineLvl w:val="2"/>
              <w:rPr>
                <w:bCs/>
              </w:rPr>
            </w:pPr>
          </w:p>
        </w:tc>
      </w:tr>
    </w:tbl>
    <w:p w:rsidR="00F006A4" w:rsidRPr="00F006A4" w:rsidRDefault="00F006A4" w:rsidP="00F006A4">
      <w:pPr>
        <w:spacing w:before="100" w:beforeAutospacing="1" w:after="100" w:afterAutospacing="1"/>
        <w:contextualSpacing/>
        <w:jc w:val="center"/>
        <w:outlineLvl w:val="2"/>
        <w:rPr>
          <w:bCs/>
        </w:rPr>
      </w:pPr>
    </w:p>
    <w:p w:rsidR="00EF7180" w:rsidRDefault="00EF7180" w:rsidP="00D66DC3">
      <w:pPr>
        <w:spacing w:before="100" w:beforeAutospacing="1" w:after="100" w:afterAutospacing="1"/>
        <w:outlineLvl w:val="2"/>
        <w:rPr>
          <w:b/>
          <w:bCs/>
          <w:sz w:val="27"/>
          <w:szCs w:val="27"/>
        </w:rPr>
      </w:pPr>
    </w:p>
    <w:p w:rsidR="00B22FF6" w:rsidRDefault="00B22FF6" w:rsidP="00EF7180">
      <w:pPr>
        <w:widowControl w:val="0"/>
        <w:autoSpaceDE w:val="0"/>
        <w:autoSpaceDN w:val="0"/>
        <w:adjustRightInd w:val="0"/>
        <w:jc w:val="right"/>
        <w:outlineLvl w:val="0"/>
        <w:sectPr w:rsidR="00B22FF6" w:rsidSect="000C2F21">
          <w:pgSz w:w="16838" w:h="11906" w:orient="landscape"/>
          <w:pgMar w:top="1418" w:right="1134" w:bottom="567" w:left="1134" w:header="709" w:footer="709" w:gutter="0"/>
          <w:cols w:space="708"/>
          <w:docGrid w:linePitch="360"/>
        </w:sectPr>
      </w:pPr>
    </w:p>
    <w:p w:rsidR="00F03FC4" w:rsidRDefault="00F03FC4" w:rsidP="00F163E6">
      <w:pPr>
        <w:widowControl w:val="0"/>
        <w:autoSpaceDE w:val="0"/>
        <w:autoSpaceDN w:val="0"/>
        <w:adjustRightInd w:val="0"/>
        <w:jc w:val="right"/>
        <w:outlineLvl w:val="0"/>
      </w:pPr>
    </w:p>
    <w:sectPr w:rsidR="00F03FC4" w:rsidSect="00B22FF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8E4" w:rsidRDefault="007368E4" w:rsidP="00377568">
      <w:r>
        <w:separator/>
      </w:r>
    </w:p>
  </w:endnote>
  <w:endnote w:type="continuationSeparator" w:id="0">
    <w:p w:rsidR="007368E4" w:rsidRDefault="007368E4" w:rsidP="00377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8E4" w:rsidRDefault="007368E4" w:rsidP="00377568">
      <w:r>
        <w:separator/>
      </w:r>
    </w:p>
  </w:footnote>
  <w:footnote w:type="continuationSeparator" w:id="0">
    <w:p w:rsidR="007368E4" w:rsidRDefault="007368E4" w:rsidP="00377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8264"/>
      <w:docPartObj>
        <w:docPartGallery w:val="Page Numbers (Top of Page)"/>
        <w:docPartUnique/>
      </w:docPartObj>
    </w:sdtPr>
    <w:sdtContent>
      <w:p w:rsidR="00377568" w:rsidRDefault="00DB6CF7">
        <w:pPr>
          <w:pStyle w:val="a6"/>
          <w:jc w:val="center"/>
        </w:pPr>
        <w:r>
          <w:rPr>
            <w:noProof/>
          </w:rPr>
          <w:fldChar w:fldCharType="begin"/>
        </w:r>
        <w:r w:rsidR="002A731C">
          <w:rPr>
            <w:noProof/>
          </w:rPr>
          <w:instrText xml:space="preserve"> PAGE   \* MERGEFORMAT </w:instrText>
        </w:r>
        <w:r>
          <w:rPr>
            <w:noProof/>
          </w:rPr>
          <w:fldChar w:fldCharType="separate"/>
        </w:r>
        <w:r w:rsidR="00A27413">
          <w:rPr>
            <w:noProof/>
          </w:rPr>
          <w:t>7</w:t>
        </w:r>
        <w:r>
          <w:rPr>
            <w:noProof/>
          </w:rPr>
          <w:fldChar w:fldCharType="end"/>
        </w:r>
      </w:p>
    </w:sdtContent>
  </w:sdt>
  <w:p w:rsidR="00377568" w:rsidRDefault="003775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958"/>
    <w:multiLevelType w:val="multilevel"/>
    <w:tmpl w:val="6B04FE5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490428"/>
    <w:multiLevelType w:val="multilevel"/>
    <w:tmpl w:val="03066534"/>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3C721E"/>
    <w:multiLevelType w:val="multilevel"/>
    <w:tmpl w:val="CDBC55D0"/>
    <w:lvl w:ilvl="0">
      <w:start w:val="1"/>
      <w:numFmt w:val="decimal"/>
      <w:lvlText w:val="%1."/>
      <w:lvlJc w:val="left"/>
      <w:pPr>
        <w:ind w:left="720" w:hanging="360"/>
      </w:pPr>
      <w:rPr>
        <w:rFonts w:hint="default"/>
      </w:r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77534B"/>
    <w:multiLevelType w:val="multilevel"/>
    <w:tmpl w:val="A6D0E59C"/>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A9268A0"/>
    <w:multiLevelType w:val="hybridMultilevel"/>
    <w:tmpl w:val="2124C59E"/>
    <w:lvl w:ilvl="0" w:tplc="34A88162">
      <w:start w:val="1"/>
      <w:numFmt w:val="decimal"/>
      <w:lvlText w:val="%1."/>
      <w:lvlJc w:val="left"/>
      <w:pPr>
        <w:ind w:left="1602"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3770"/>
    <w:rsid w:val="00006434"/>
    <w:rsid w:val="00007AEA"/>
    <w:rsid w:val="00007ED2"/>
    <w:rsid w:val="00010381"/>
    <w:rsid w:val="0001247F"/>
    <w:rsid w:val="00016107"/>
    <w:rsid w:val="000177A4"/>
    <w:rsid w:val="0002125A"/>
    <w:rsid w:val="0002285E"/>
    <w:rsid w:val="00036475"/>
    <w:rsid w:val="00037FD2"/>
    <w:rsid w:val="00062EE8"/>
    <w:rsid w:val="0006613F"/>
    <w:rsid w:val="000725B7"/>
    <w:rsid w:val="00073E0F"/>
    <w:rsid w:val="000836E7"/>
    <w:rsid w:val="000840FE"/>
    <w:rsid w:val="00084588"/>
    <w:rsid w:val="00084D6A"/>
    <w:rsid w:val="000957DA"/>
    <w:rsid w:val="00095DAA"/>
    <w:rsid w:val="000A2E6A"/>
    <w:rsid w:val="000A6D3F"/>
    <w:rsid w:val="000A6D56"/>
    <w:rsid w:val="000C2F21"/>
    <w:rsid w:val="000D28C0"/>
    <w:rsid w:val="000E44BE"/>
    <w:rsid w:val="000F1340"/>
    <w:rsid w:val="000F2610"/>
    <w:rsid w:val="000F335C"/>
    <w:rsid w:val="000F5EEB"/>
    <w:rsid w:val="00100CAC"/>
    <w:rsid w:val="00102D70"/>
    <w:rsid w:val="00107DA9"/>
    <w:rsid w:val="00114FE7"/>
    <w:rsid w:val="00125FA3"/>
    <w:rsid w:val="00132980"/>
    <w:rsid w:val="0014171F"/>
    <w:rsid w:val="00146952"/>
    <w:rsid w:val="00151D85"/>
    <w:rsid w:val="00164655"/>
    <w:rsid w:val="00170399"/>
    <w:rsid w:val="00174093"/>
    <w:rsid w:val="001A6F16"/>
    <w:rsid w:val="001B51D4"/>
    <w:rsid w:val="001B7205"/>
    <w:rsid w:val="001D348E"/>
    <w:rsid w:val="001E1093"/>
    <w:rsid w:val="001E3D99"/>
    <w:rsid w:val="001E7375"/>
    <w:rsid w:val="001F45C9"/>
    <w:rsid w:val="001F6C37"/>
    <w:rsid w:val="00210158"/>
    <w:rsid w:val="00213E38"/>
    <w:rsid w:val="00223DAC"/>
    <w:rsid w:val="0022652A"/>
    <w:rsid w:val="00233B99"/>
    <w:rsid w:val="002355EA"/>
    <w:rsid w:val="002355FC"/>
    <w:rsid w:val="00244EA6"/>
    <w:rsid w:val="00253F2D"/>
    <w:rsid w:val="0026026A"/>
    <w:rsid w:val="00294AC7"/>
    <w:rsid w:val="002A1964"/>
    <w:rsid w:val="002A30D1"/>
    <w:rsid w:val="002A731C"/>
    <w:rsid w:val="002B73FB"/>
    <w:rsid w:val="002C1C81"/>
    <w:rsid w:val="002D2043"/>
    <w:rsid w:val="002D5224"/>
    <w:rsid w:val="002D6C6A"/>
    <w:rsid w:val="002D77A5"/>
    <w:rsid w:val="002E7610"/>
    <w:rsid w:val="002F0DBF"/>
    <w:rsid w:val="002F4692"/>
    <w:rsid w:val="002F4D7F"/>
    <w:rsid w:val="003123E8"/>
    <w:rsid w:val="003171A0"/>
    <w:rsid w:val="00327BF5"/>
    <w:rsid w:val="0033229B"/>
    <w:rsid w:val="0034681F"/>
    <w:rsid w:val="00352AC1"/>
    <w:rsid w:val="00356B85"/>
    <w:rsid w:val="00357D1A"/>
    <w:rsid w:val="00371A11"/>
    <w:rsid w:val="003727DE"/>
    <w:rsid w:val="00375E65"/>
    <w:rsid w:val="00376E53"/>
    <w:rsid w:val="00377568"/>
    <w:rsid w:val="00377C8F"/>
    <w:rsid w:val="003823DF"/>
    <w:rsid w:val="003A031D"/>
    <w:rsid w:val="003A36BB"/>
    <w:rsid w:val="003A6ECE"/>
    <w:rsid w:val="003B35A3"/>
    <w:rsid w:val="003B368F"/>
    <w:rsid w:val="003B581F"/>
    <w:rsid w:val="003B5D78"/>
    <w:rsid w:val="003D0DC2"/>
    <w:rsid w:val="003D499A"/>
    <w:rsid w:val="003E2D7A"/>
    <w:rsid w:val="003E7696"/>
    <w:rsid w:val="00402CF5"/>
    <w:rsid w:val="00407E08"/>
    <w:rsid w:val="00411459"/>
    <w:rsid w:val="00417069"/>
    <w:rsid w:val="0042483D"/>
    <w:rsid w:val="00426131"/>
    <w:rsid w:val="004344A0"/>
    <w:rsid w:val="00440B98"/>
    <w:rsid w:val="00477A39"/>
    <w:rsid w:val="004859B6"/>
    <w:rsid w:val="004A1892"/>
    <w:rsid w:val="004C2133"/>
    <w:rsid w:val="004E0440"/>
    <w:rsid w:val="004E1898"/>
    <w:rsid w:val="004E26F2"/>
    <w:rsid w:val="004F54FC"/>
    <w:rsid w:val="00510FB0"/>
    <w:rsid w:val="00512644"/>
    <w:rsid w:val="00523543"/>
    <w:rsid w:val="00526FBA"/>
    <w:rsid w:val="00527B90"/>
    <w:rsid w:val="00541C4A"/>
    <w:rsid w:val="00546965"/>
    <w:rsid w:val="00590146"/>
    <w:rsid w:val="00591D0E"/>
    <w:rsid w:val="005A142C"/>
    <w:rsid w:val="005B191F"/>
    <w:rsid w:val="005B3F86"/>
    <w:rsid w:val="005C67C5"/>
    <w:rsid w:val="005C6C18"/>
    <w:rsid w:val="005D17B2"/>
    <w:rsid w:val="005D6571"/>
    <w:rsid w:val="005E052D"/>
    <w:rsid w:val="005E3770"/>
    <w:rsid w:val="005E5550"/>
    <w:rsid w:val="0062137D"/>
    <w:rsid w:val="0063796B"/>
    <w:rsid w:val="00645F8F"/>
    <w:rsid w:val="00651544"/>
    <w:rsid w:val="0066172A"/>
    <w:rsid w:val="00661E23"/>
    <w:rsid w:val="006711D7"/>
    <w:rsid w:val="0067775B"/>
    <w:rsid w:val="00681D09"/>
    <w:rsid w:val="0068446A"/>
    <w:rsid w:val="006A0C7B"/>
    <w:rsid w:val="006A2841"/>
    <w:rsid w:val="006B6D31"/>
    <w:rsid w:val="006C4D30"/>
    <w:rsid w:val="006C5612"/>
    <w:rsid w:val="006D45B6"/>
    <w:rsid w:val="006D462F"/>
    <w:rsid w:val="006D5E43"/>
    <w:rsid w:val="006E30F6"/>
    <w:rsid w:val="00705D74"/>
    <w:rsid w:val="00706FB3"/>
    <w:rsid w:val="00710DB9"/>
    <w:rsid w:val="007200B9"/>
    <w:rsid w:val="00726208"/>
    <w:rsid w:val="007368E4"/>
    <w:rsid w:val="00746518"/>
    <w:rsid w:val="007515F5"/>
    <w:rsid w:val="00762069"/>
    <w:rsid w:val="00762124"/>
    <w:rsid w:val="00770737"/>
    <w:rsid w:val="00775504"/>
    <w:rsid w:val="007771F4"/>
    <w:rsid w:val="007956E1"/>
    <w:rsid w:val="007A2170"/>
    <w:rsid w:val="007A21FA"/>
    <w:rsid w:val="007A3A6F"/>
    <w:rsid w:val="007A64F5"/>
    <w:rsid w:val="007B0352"/>
    <w:rsid w:val="007C64C7"/>
    <w:rsid w:val="007D67FF"/>
    <w:rsid w:val="007E1ED0"/>
    <w:rsid w:val="007F7D57"/>
    <w:rsid w:val="00805B26"/>
    <w:rsid w:val="00823EF5"/>
    <w:rsid w:val="00826F70"/>
    <w:rsid w:val="00831247"/>
    <w:rsid w:val="00842110"/>
    <w:rsid w:val="00843DCB"/>
    <w:rsid w:val="00846695"/>
    <w:rsid w:val="00852352"/>
    <w:rsid w:val="008625A1"/>
    <w:rsid w:val="00877AEF"/>
    <w:rsid w:val="008821FD"/>
    <w:rsid w:val="00883464"/>
    <w:rsid w:val="00890F24"/>
    <w:rsid w:val="008A21AE"/>
    <w:rsid w:val="008B797C"/>
    <w:rsid w:val="008C1AC7"/>
    <w:rsid w:val="008D0A9B"/>
    <w:rsid w:val="008D36F4"/>
    <w:rsid w:val="008D4F78"/>
    <w:rsid w:val="008F78FF"/>
    <w:rsid w:val="00904786"/>
    <w:rsid w:val="00911493"/>
    <w:rsid w:val="00917075"/>
    <w:rsid w:val="00917225"/>
    <w:rsid w:val="00927F4A"/>
    <w:rsid w:val="00946038"/>
    <w:rsid w:val="00955931"/>
    <w:rsid w:val="009573EF"/>
    <w:rsid w:val="00967AE0"/>
    <w:rsid w:val="009725B8"/>
    <w:rsid w:val="009804D8"/>
    <w:rsid w:val="00981EA3"/>
    <w:rsid w:val="00983CF8"/>
    <w:rsid w:val="00991C51"/>
    <w:rsid w:val="009A2689"/>
    <w:rsid w:val="009A6B49"/>
    <w:rsid w:val="009B30BE"/>
    <w:rsid w:val="009B613A"/>
    <w:rsid w:val="009D45AC"/>
    <w:rsid w:val="009E0542"/>
    <w:rsid w:val="009E34B3"/>
    <w:rsid w:val="009F1DEF"/>
    <w:rsid w:val="00A007A2"/>
    <w:rsid w:val="00A05EEE"/>
    <w:rsid w:val="00A07973"/>
    <w:rsid w:val="00A10B3A"/>
    <w:rsid w:val="00A148EA"/>
    <w:rsid w:val="00A1504A"/>
    <w:rsid w:val="00A17500"/>
    <w:rsid w:val="00A177F7"/>
    <w:rsid w:val="00A2729D"/>
    <w:rsid w:val="00A27413"/>
    <w:rsid w:val="00A51E1F"/>
    <w:rsid w:val="00A57139"/>
    <w:rsid w:val="00A57A52"/>
    <w:rsid w:val="00A60C47"/>
    <w:rsid w:val="00A72549"/>
    <w:rsid w:val="00A769A6"/>
    <w:rsid w:val="00A939BC"/>
    <w:rsid w:val="00AA7465"/>
    <w:rsid w:val="00AB25BC"/>
    <w:rsid w:val="00AB6DC0"/>
    <w:rsid w:val="00AC1939"/>
    <w:rsid w:val="00AC6AA6"/>
    <w:rsid w:val="00AD4D45"/>
    <w:rsid w:val="00AD5457"/>
    <w:rsid w:val="00B064BB"/>
    <w:rsid w:val="00B07CB2"/>
    <w:rsid w:val="00B20A02"/>
    <w:rsid w:val="00B22FF6"/>
    <w:rsid w:val="00B275CB"/>
    <w:rsid w:val="00B40B2D"/>
    <w:rsid w:val="00B425A0"/>
    <w:rsid w:val="00B571AE"/>
    <w:rsid w:val="00B57B74"/>
    <w:rsid w:val="00B64AFA"/>
    <w:rsid w:val="00B763A3"/>
    <w:rsid w:val="00B965B0"/>
    <w:rsid w:val="00BA0EAB"/>
    <w:rsid w:val="00BA571C"/>
    <w:rsid w:val="00BB3FFF"/>
    <w:rsid w:val="00BB5338"/>
    <w:rsid w:val="00BC33E8"/>
    <w:rsid w:val="00BC5F38"/>
    <w:rsid w:val="00BE2003"/>
    <w:rsid w:val="00C0159A"/>
    <w:rsid w:val="00C02789"/>
    <w:rsid w:val="00C1365C"/>
    <w:rsid w:val="00C16D68"/>
    <w:rsid w:val="00C2773B"/>
    <w:rsid w:val="00C312AA"/>
    <w:rsid w:val="00C35967"/>
    <w:rsid w:val="00C45A47"/>
    <w:rsid w:val="00C60CBD"/>
    <w:rsid w:val="00C75A2B"/>
    <w:rsid w:val="00C94C1D"/>
    <w:rsid w:val="00C96DA7"/>
    <w:rsid w:val="00C97C8B"/>
    <w:rsid w:val="00CA292E"/>
    <w:rsid w:val="00CA3206"/>
    <w:rsid w:val="00CA6746"/>
    <w:rsid w:val="00CA71B1"/>
    <w:rsid w:val="00CB3A70"/>
    <w:rsid w:val="00CC3AF7"/>
    <w:rsid w:val="00CC795A"/>
    <w:rsid w:val="00CD6524"/>
    <w:rsid w:val="00CE7576"/>
    <w:rsid w:val="00CF1E36"/>
    <w:rsid w:val="00CF5BED"/>
    <w:rsid w:val="00D010E1"/>
    <w:rsid w:val="00D07690"/>
    <w:rsid w:val="00D11632"/>
    <w:rsid w:val="00D14A49"/>
    <w:rsid w:val="00D15782"/>
    <w:rsid w:val="00D2076F"/>
    <w:rsid w:val="00D22600"/>
    <w:rsid w:val="00D273F2"/>
    <w:rsid w:val="00D3507F"/>
    <w:rsid w:val="00D352D5"/>
    <w:rsid w:val="00D37CCA"/>
    <w:rsid w:val="00D4341A"/>
    <w:rsid w:val="00D66DC3"/>
    <w:rsid w:val="00D765EF"/>
    <w:rsid w:val="00D83B85"/>
    <w:rsid w:val="00D91D09"/>
    <w:rsid w:val="00D9461C"/>
    <w:rsid w:val="00DA105E"/>
    <w:rsid w:val="00DA388F"/>
    <w:rsid w:val="00DB6CF7"/>
    <w:rsid w:val="00DC0B5E"/>
    <w:rsid w:val="00DC3283"/>
    <w:rsid w:val="00DC3BD1"/>
    <w:rsid w:val="00DC4946"/>
    <w:rsid w:val="00DC6FC6"/>
    <w:rsid w:val="00DC7FD3"/>
    <w:rsid w:val="00DD465F"/>
    <w:rsid w:val="00DD5FD1"/>
    <w:rsid w:val="00DE2FA0"/>
    <w:rsid w:val="00DE4DB3"/>
    <w:rsid w:val="00DE5839"/>
    <w:rsid w:val="00DE5C49"/>
    <w:rsid w:val="00DE6687"/>
    <w:rsid w:val="00E03E03"/>
    <w:rsid w:val="00E0731C"/>
    <w:rsid w:val="00E22270"/>
    <w:rsid w:val="00E24C43"/>
    <w:rsid w:val="00E411A4"/>
    <w:rsid w:val="00E53B22"/>
    <w:rsid w:val="00E64936"/>
    <w:rsid w:val="00E66693"/>
    <w:rsid w:val="00E71876"/>
    <w:rsid w:val="00E774D6"/>
    <w:rsid w:val="00E81254"/>
    <w:rsid w:val="00E92D77"/>
    <w:rsid w:val="00E964BA"/>
    <w:rsid w:val="00EA5F0C"/>
    <w:rsid w:val="00EB4D6B"/>
    <w:rsid w:val="00EB5467"/>
    <w:rsid w:val="00EC2CEC"/>
    <w:rsid w:val="00EC4BE9"/>
    <w:rsid w:val="00EC68E6"/>
    <w:rsid w:val="00ED253C"/>
    <w:rsid w:val="00ED43CD"/>
    <w:rsid w:val="00EE09A8"/>
    <w:rsid w:val="00EF082A"/>
    <w:rsid w:val="00EF7180"/>
    <w:rsid w:val="00F006A4"/>
    <w:rsid w:val="00F03FC4"/>
    <w:rsid w:val="00F06508"/>
    <w:rsid w:val="00F163E6"/>
    <w:rsid w:val="00F1788D"/>
    <w:rsid w:val="00F327B6"/>
    <w:rsid w:val="00F353E5"/>
    <w:rsid w:val="00F3627B"/>
    <w:rsid w:val="00F40721"/>
    <w:rsid w:val="00F47D22"/>
    <w:rsid w:val="00F50AE4"/>
    <w:rsid w:val="00F51932"/>
    <w:rsid w:val="00F52479"/>
    <w:rsid w:val="00F52E1B"/>
    <w:rsid w:val="00F65837"/>
    <w:rsid w:val="00F65EBC"/>
    <w:rsid w:val="00F95FFA"/>
    <w:rsid w:val="00FA21BD"/>
    <w:rsid w:val="00FA331A"/>
    <w:rsid w:val="00FA3E53"/>
    <w:rsid w:val="00FB598C"/>
    <w:rsid w:val="00FB749C"/>
    <w:rsid w:val="00FC28C7"/>
    <w:rsid w:val="00FC46C0"/>
    <w:rsid w:val="00FD31E9"/>
    <w:rsid w:val="00FD351A"/>
    <w:rsid w:val="00FF5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3770"/>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semiHidden/>
    <w:unhideWhenUsed/>
    <w:qFormat/>
    <w:rsid w:val="005E3770"/>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770"/>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semiHidden/>
    <w:rsid w:val="005E3770"/>
    <w:rPr>
      <w:rFonts w:ascii="Times New Roman" w:eastAsia="Arial Unicode MS" w:hAnsi="Times New Roman" w:cs="Times New Roman"/>
      <w:b/>
      <w:color w:val="000000"/>
      <w:spacing w:val="-4"/>
      <w:kern w:val="2"/>
      <w:sz w:val="40"/>
      <w:szCs w:val="24"/>
      <w:shd w:val="clear" w:color="auto" w:fill="FFFFFF"/>
    </w:rPr>
  </w:style>
  <w:style w:type="paragraph" w:styleId="a3">
    <w:name w:val="List Paragraph"/>
    <w:basedOn w:val="a"/>
    <w:uiPriority w:val="34"/>
    <w:qFormat/>
    <w:rsid w:val="003B581F"/>
    <w:pPr>
      <w:ind w:left="720"/>
      <w:contextualSpacing/>
    </w:pPr>
  </w:style>
  <w:style w:type="paragraph" w:customStyle="1" w:styleId="ConsPlusNormal">
    <w:name w:val="ConsPlusNormal"/>
    <w:rsid w:val="00D66DC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0"/>
    <w:uiPriority w:val="99"/>
    <w:rsid w:val="00D66DC3"/>
    <w:rPr>
      <w:rFonts w:cs="Times New Roman"/>
      <w:color w:val="0000FF"/>
      <w:u w:val="single"/>
    </w:rPr>
  </w:style>
  <w:style w:type="table" w:styleId="a5">
    <w:name w:val="Table Grid"/>
    <w:basedOn w:val="a1"/>
    <w:uiPriority w:val="59"/>
    <w:rsid w:val="00F52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77568"/>
    <w:pPr>
      <w:tabs>
        <w:tab w:val="center" w:pos="4677"/>
        <w:tab w:val="right" w:pos="9355"/>
      </w:tabs>
    </w:pPr>
  </w:style>
  <w:style w:type="character" w:customStyle="1" w:styleId="a7">
    <w:name w:val="Верхний колонтитул Знак"/>
    <w:basedOn w:val="a0"/>
    <w:link w:val="a6"/>
    <w:uiPriority w:val="99"/>
    <w:rsid w:val="00377568"/>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377568"/>
    <w:pPr>
      <w:tabs>
        <w:tab w:val="center" w:pos="4677"/>
        <w:tab w:val="right" w:pos="9355"/>
      </w:tabs>
    </w:pPr>
  </w:style>
  <w:style w:type="character" w:customStyle="1" w:styleId="a9">
    <w:name w:val="Нижний колонтитул Знак"/>
    <w:basedOn w:val="a0"/>
    <w:link w:val="a8"/>
    <w:uiPriority w:val="99"/>
    <w:semiHidden/>
    <w:rsid w:val="0037756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9513654">
      <w:bodyDiv w:val="1"/>
      <w:marLeft w:val="0"/>
      <w:marRight w:val="0"/>
      <w:marTop w:val="0"/>
      <w:marBottom w:val="0"/>
      <w:divBdr>
        <w:top w:val="none" w:sz="0" w:space="0" w:color="auto"/>
        <w:left w:val="none" w:sz="0" w:space="0" w:color="auto"/>
        <w:bottom w:val="none" w:sz="0" w:space="0" w:color="auto"/>
        <w:right w:val="none" w:sz="0" w:space="0" w:color="auto"/>
      </w:divBdr>
    </w:div>
    <w:div w:id="148662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E6D61-3334-4FBC-A53F-5B272DD8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2283</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21</cp:revision>
  <cp:lastPrinted>2020-05-22T13:40:00Z</cp:lastPrinted>
  <dcterms:created xsi:type="dcterms:W3CDTF">2020-05-25T05:42:00Z</dcterms:created>
  <dcterms:modified xsi:type="dcterms:W3CDTF">2020-06-02T13:55:00Z</dcterms:modified>
</cp:coreProperties>
</file>