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7A67" w:rsidRPr="00922025" w:rsidRDefault="00217A67" w:rsidP="00813761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22025">
        <w:rPr>
          <w:rFonts w:ascii="Times New Roman" w:hAnsi="Times New Roman" w:cs="Times New Roman"/>
          <w:b/>
          <w:sz w:val="28"/>
          <w:szCs w:val="28"/>
        </w:rPr>
        <w:t xml:space="preserve">ИНСТРУКЦИЯ ПО ЗАПОЛНЕНИЮ ЗАЯВКИ НА УЧАСТИЕ В ЭЛЕКТРОННОМ АУКЦИОНЕ </w:t>
      </w:r>
    </w:p>
    <w:p w:rsidR="009B538B" w:rsidRPr="00922025" w:rsidRDefault="009B538B" w:rsidP="00813761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371F0" w:rsidRPr="00922025" w:rsidRDefault="00E371F0" w:rsidP="00E371F0">
      <w:pPr>
        <w:pStyle w:val="ConsPlusNormal"/>
        <w:keepNext/>
        <w:keepLines/>
        <w:widowControl/>
        <w:tabs>
          <w:tab w:val="num" w:pos="644"/>
        </w:tabs>
        <w:ind w:firstLine="0"/>
        <w:jc w:val="both"/>
        <w:rPr>
          <w:rFonts w:ascii="Times New Roman" w:hAnsi="Times New Roman" w:cs="Times New Roman"/>
          <w:i/>
          <w:sz w:val="22"/>
          <w:szCs w:val="22"/>
          <w:u w:val="single"/>
        </w:rPr>
      </w:pPr>
      <w:r w:rsidRPr="00922025">
        <w:rPr>
          <w:rFonts w:ascii="Times New Roman" w:hAnsi="Times New Roman" w:cs="Times New Roman"/>
          <w:i/>
          <w:sz w:val="22"/>
          <w:szCs w:val="22"/>
          <w:u w:val="single"/>
        </w:rPr>
        <w:t>1. Первая часть заявки на участие в аукционе в электронной форме должна содержать следующие сведения:</w:t>
      </w:r>
    </w:p>
    <w:p w:rsidR="00E371F0" w:rsidRPr="00922025" w:rsidRDefault="00E371F0" w:rsidP="00E371F0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auto"/>
          <w:sz w:val="22"/>
          <w:szCs w:val="22"/>
        </w:rPr>
      </w:pPr>
      <w:r w:rsidRPr="00922025">
        <w:rPr>
          <w:rFonts w:ascii="Times New Roman" w:hAnsi="Times New Roman" w:cs="Times New Roman"/>
          <w:color w:val="auto"/>
          <w:sz w:val="22"/>
          <w:szCs w:val="22"/>
        </w:rPr>
        <w:t>1.) согласие участника электронного аукциона на поставку товара, выполнение работы или оказание услуги на условиях, предусмотренных документацией об электронном аукционе и не подлежащих изменению по результатам проведения электронного аукциона (такое согласие дается с применением программно-аппаратных средств электронной площадки).</w:t>
      </w:r>
    </w:p>
    <w:p w:rsidR="00E371F0" w:rsidRPr="00922025" w:rsidRDefault="00E371F0" w:rsidP="00E371F0">
      <w:pPr>
        <w:spacing w:before="120" w:after="360" w:line="216" w:lineRule="auto"/>
        <w:rPr>
          <w:rFonts w:ascii="Times New Roman" w:hAnsi="Times New Roman" w:cs="Times New Roman"/>
          <w:b/>
          <w:color w:val="auto"/>
          <w:sz w:val="22"/>
          <w:szCs w:val="22"/>
        </w:rPr>
      </w:pPr>
      <w:r w:rsidRPr="00922025">
        <w:rPr>
          <w:rFonts w:ascii="Times New Roman" w:hAnsi="Times New Roman" w:cs="Times New Roman"/>
          <w:b/>
          <w:color w:val="auto"/>
          <w:sz w:val="22"/>
          <w:szCs w:val="22"/>
        </w:rPr>
        <w:t>Заявка составляется на русском языке, те</w:t>
      </w:r>
      <w:proofErr w:type="gramStart"/>
      <w:r w:rsidRPr="00922025">
        <w:rPr>
          <w:rFonts w:ascii="Times New Roman" w:hAnsi="Times New Roman" w:cs="Times New Roman"/>
          <w:b/>
          <w:color w:val="auto"/>
          <w:sz w:val="22"/>
          <w:szCs w:val="22"/>
        </w:rPr>
        <w:t>кст вс</w:t>
      </w:r>
      <w:proofErr w:type="gramEnd"/>
      <w:r w:rsidRPr="00922025">
        <w:rPr>
          <w:rFonts w:ascii="Times New Roman" w:hAnsi="Times New Roman" w:cs="Times New Roman"/>
          <w:b/>
          <w:color w:val="auto"/>
          <w:sz w:val="22"/>
          <w:szCs w:val="22"/>
        </w:rPr>
        <w:t>ех документов, входящих в состав заявки, должен легко читаться, сведения, содержащиеся в заявке не должны допускать двусмысленных толкований.</w:t>
      </w:r>
    </w:p>
    <w:p w:rsidR="00E371F0" w:rsidRPr="00922025" w:rsidRDefault="00E371F0" w:rsidP="00E371F0">
      <w:pPr>
        <w:spacing w:before="120" w:after="360" w:line="216" w:lineRule="auto"/>
        <w:rPr>
          <w:rFonts w:ascii="Times New Roman" w:hAnsi="Times New Roman" w:cs="Times New Roman"/>
          <w:color w:val="auto"/>
          <w:sz w:val="22"/>
          <w:szCs w:val="22"/>
        </w:rPr>
      </w:pPr>
      <w:r w:rsidRPr="00922025">
        <w:rPr>
          <w:rFonts w:ascii="Times New Roman" w:hAnsi="Times New Roman" w:cs="Times New Roman"/>
          <w:color w:val="auto"/>
          <w:sz w:val="22"/>
          <w:szCs w:val="22"/>
        </w:rPr>
        <w:t xml:space="preserve">Участник электронного аукциона вправе подать заявку </w:t>
      </w:r>
      <w:proofErr w:type="gramStart"/>
      <w:r w:rsidRPr="00922025">
        <w:rPr>
          <w:rFonts w:ascii="Times New Roman" w:hAnsi="Times New Roman" w:cs="Times New Roman"/>
          <w:color w:val="auto"/>
          <w:sz w:val="22"/>
          <w:szCs w:val="22"/>
        </w:rPr>
        <w:t>на участие в электронном аукционе в любое время с момента размещения извещения о его проведении</w:t>
      </w:r>
      <w:proofErr w:type="gramEnd"/>
      <w:r w:rsidRPr="00922025">
        <w:rPr>
          <w:rFonts w:ascii="Times New Roman" w:hAnsi="Times New Roman" w:cs="Times New Roman"/>
          <w:color w:val="auto"/>
          <w:sz w:val="22"/>
          <w:szCs w:val="22"/>
        </w:rPr>
        <w:t xml:space="preserve"> до предусмотренных документацией о таком аукционе даты и времени окончания срока подачи на участие в таком аукционе заявок.</w:t>
      </w:r>
    </w:p>
    <w:p w:rsidR="00E371F0" w:rsidRPr="00922025" w:rsidRDefault="00E371F0" w:rsidP="00E371F0">
      <w:pPr>
        <w:spacing w:before="120" w:after="360" w:line="216" w:lineRule="auto"/>
        <w:rPr>
          <w:rFonts w:ascii="Times New Roman" w:hAnsi="Times New Roman" w:cs="Times New Roman"/>
          <w:color w:val="auto"/>
          <w:sz w:val="22"/>
          <w:szCs w:val="22"/>
        </w:rPr>
      </w:pPr>
      <w:r w:rsidRPr="00922025">
        <w:rPr>
          <w:rFonts w:ascii="Times New Roman" w:hAnsi="Times New Roman" w:cs="Times New Roman"/>
          <w:b/>
          <w:color w:val="auto"/>
          <w:sz w:val="22"/>
          <w:szCs w:val="22"/>
        </w:rPr>
        <w:t>Место подачи заявки:</w:t>
      </w:r>
      <w:r w:rsidRPr="00922025">
        <w:rPr>
          <w:rFonts w:ascii="Times New Roman" w:hAnsi="Times New Roman" w:cs="Times New Roman"/>
          <w:color w:val="auto"/>
          <w:sz w:val="22"/>
          <w:szCs w:val="22"/>
        </w:rPr>
        <w:t xml:space="preserve"> Заявка на участие в электронном аукционе направляется участником такого аукциона </w:t>
      </w:r>
      <w:r w:rsidRPr="00922025">
        <w:rPr>
          <w:rFonts w:ascii="Times New Roman" w:hAnsi="Times New Roman" w:cs="Times New Roman"/>
          <w:color w:val="auto"/>
          <w:sz w:val="22"/>
          <w:szCs w:val="22"/>
          <w:u w:val="single"/>
        </w:rPr>
        <w:t>оператору электронной площадки</w:t>
      </w:r>
      <w:r w:rsidRPr="00922025">
        <w:rPr>
          <w:rFonts w:ascii="Times New Roman" w:hAnsi="Times New Roman" w:cs="Times New Roman"/>
          <w:color w:val="auto"/>
          <w:sz w:val="22"/>
          <w:szCs w:val="22"/>
        </w:rPr>
        <w:t xml:space="preserve"> в форме двух электронных документов, содержащих первую и вторую части заявки. Указанные электронные документы подаются одновременно.</w:t>
      </w:r>
    </w:p>
    <w:p w:rsidR="00E371F0" w:rsidRPr="00922025" w:rsidRDefault="00E371F0" w:rsidP="00E371F0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Cs/>
          <w:i/>
          <w:color w:val="auto"/>
          <w:sz w:val="22"/>
          <w:szCs w:val="22"/>
        </w:rPr>
      </w:pPr>
      <w:proofErr w:type="gramStart"/>
      <w:r w:rsidRPr="00922025">
        <w:rPr>
          <w:rFonts w:ascii="Times New Roman" w:hAnsi="Times New Roman" w:cs="Times New Roman"/>
          <w:bCs/>
          <w:i/>
          <w:color w:val="auto"/>
          <w:sz w:val="22"/>
          <w:szCs w:val="22"/>
        </w:rPr>
        <w:t xml:space="preserve">Документы и информация, представляемые в составе первой и второй частей заявки, а также документы, предусмотренные </w:t>
      </w:r>
      <w:hyperlink r:id="rId5" w:history="1">
        <w:r w:rsidRPr="00922025">
          <w:rPr>
            <w:rFonts w:ascii="Times New Roman" w:hAnsi="Times New Roman" w:cs="Times New Roman"/>
            <w:bCs/>
            <w:i/>
            <w:color w:val="auto"/>
            <w:sz w:val="22"/>
            <w:szCs w:val="22"/>
          </w:rPr>
          <w:t>пунктами 2</w:t>
        </w:r>
      </w:hyperlink>
      <w:r w:rsidRPr="00922025">
        <w:rPr>
          <w:rFonts w:ascii="Times New Roman" w:hAnsi="Times New Roman" w:cs="Times New Roman"/>
          <w:bCs/>
          <w:i/>
          <w:color w:val="auto"/>
          <w:sz w:val="22"/>
          <w:szCs w:val="22"/>
        </w:rPr>
        <w:t xml:space="preserve"> - </w:t>
      </w:r>
      <w:hyperlink r:id="rId6" w:history="1">
        <w:r w:rsidRPr="00922025">
          <w:rPr>
            <w:rFonts w:ascii="Times New Roman" w:hAnsi="Times New Roman" w:cs="Times New Roman"/>
            <w:bCs/>
            <w:i/>
            <w:color w:val="auto"/>
            <w:sz w:val="22"/>
            <w:szCs w:val="22"/>
          </w:rPr>
          <w:t>6</w:t>
        </w:r>
      </w:hyperlink>
      <w:r w:rsidRPr="00922025">
        <w:rPr>
          <w:rFonts w:ascii="Times New Roman" w:hAnsi="Times New Roman" w:cs="Times New Roman"/>
          <w:bCs/>
          <w:i/>
          <w:color w:val="auto"/>
          <w:sz w:val="22"/>
          <w:szCs w:val="22"/>
        </w:rPr>
        <w:t xml:space="preserve"> и </w:t>
      </w:r>
      <w:hyperlink r:id="rId7" w:history="1">
        <w:r w:rsidRPr="00922025">
          <w:rPr>
            <w:rFonts w:ascii="Times New Roman" w:hAnsi="Times New Roman" w:cs="Times New Roman"/>
            <w:bCs/>
            <w:i/>
            <w:color w:val="auto"/>
            <w:sz w:val="22"/>
            <w:szCs w:val="22"/>
          </w:rPr>
          <w:t>8 части 2 статьи 61</w:t>
        </w:r>
      </w:hyperlink>
      <w:r w:rsidRPr="00922025">
        <w:rPr>
          <w:rFonts w:ascii="Times New Roman" w:hAnsi="Times New Roman" w:cs="Times New Roman"/>
          <w:bCs/>
          <w:i/>
          <w:color w:val="auto"/>
          <w:sz w:val="22"/>
          <w:szCs w:val="22"/>
        </w:rPr>
        <w:t xml:space="preserve"> Федерального закона </w:t>
      </w:r>
      <w:r w:rsidRPr="00922025">
        <w:rPr>
          <w:rFonts w:ascii="Times New Roman" w:hAnsi="Times New Roman" w:cs="Times New Roman"/>
          <w:i/>
          <w:color w:val="auto"/>
          <w:sz w:val="22"/>
          <w:szCs w:val="22"/>
        </w:rPr>
        <w:t>№ 44-ФЗ,</w:t>
      </w:r>
      <w:r w:rsidRPr="00922025">
        <w:rPr>
          <w:rFonts w:ascii="Times New Roman" w:hAnsi="Times New Roman" w:cs="Times New Roman"/>
          <w:bCs/>
          <w:i/>
          <w:color w:val="auto"/>
          <w:sz w:val="22"/>
          <w:szCs w:val="22"/>
        </w:rPr>
        <w:t xml:space="preserve"> должны быть актуальны </w:t>
      </w:r>
      <w:r w:rsidRPr="00922025">
        <w:rPr>
          <w:rFonts w:ascii="Times New Roman" w:hAnsi="Times New Roman" w:cs="Times New Roman"/>
          <w:i/>
          <w:color w:val="auto"/>
          <w:sz w:val="22"/>
          <w:szCs w:val="22"/>
        </w:rPr>
        <w:t xml:space="preserve">на дату и время окончания срока подачи заявок на участие в таком аукционе (п. 1 ч. 6 ст. 69 </w:t>
      </w:r>
      <w:r w:rsidRPr="00922025">
        <w:rPr>
          <w:rFonts w:ascii="Times New Roman" w:hAnsi="Times New Roman" w:cs="Times New Roman"/>
          <w:bCs/>
          <w:i/>
          <w:color w:val="auto"/>
          <w:sz w:val="22"/>
          <w:szCs w:val="22"/>
        </w:rPr>
        <w:t xml:space="preserve">Федерального закона </w:t>
      </w:r>
      <w:r w:rsidRPr="00922025">
        <w:rPr>
          <w:rFonts w:ascii="Times New Roman" w:hAnsi="Times New Roman" w:cs="Times New Roman"/>
          <w:i/>
          <w:color w:val="auto"/>
          <w:sz w:val="22"/>
          <w:szCs w:val="22"/>
        </w:rPr>
        <w:t>от 05 апреля 2013 г. № 44-ФЗ «О контрактной системе</w:t>
      </w:r>
      <w:proofErr w:type="gramEnd"/>
      <w:r w:rsidRPr="00922025">
        <w:rPr>
          <w:rFonts w:ascii="Times New Roman" w:hAnsi="Times New Roman" w:cs="Times New Roman"/>
          <w:i/>
          <w:color w:val="auto"/>
          <w:sz w:val="22"/>
          <w:szCs w:val="22"/>
        </w:rPr>
        <w:t xml:space="preserve"> в сфере закупок товаров, работ, услуг для обеспечения государственных и муниципальных нужд»)</w:t>
      </w:r>
      <w:r w:rsidRPr="00922025">
        <w:rPr>
          <w:rFonts w:ascii="Times New Roman" w:hAnsi="Times New Roman" w:cs="Times New Roman"/>
          <w:bCs/>
          <w:i/>
          <w:color w:val="auto"/>
          <w:sz w:val="22"/>
          <w:szCs w:val="22"/>
        </w:rPr>
        <w:t xml:space="preserve">. </w:t>
      </w:r>
      <w:proofErr w:type="gramStart"/>
      <w:r w:rsidRPr="00922025">
        <w:rPr>
          <w:rFonts w:ascii="Times New Roman" w:hAnsi="Times New Roman" w:cs="Times New Roman"/>
          <w:bCs/>
          <w:i/>
          <w:color w:val="auto"/>
          <w:sz w:val="22"/>
          <w:szCs w:val="22"/>
        </w:rPr>
        <w:t xml:space="preserve">В соответствии с ч.10 ст. 61 Федерального закона </w:t>
      </w:r>
      <w:r w:rsidRPr="00922025">
        <w:rPr>
          <w:rFonts w:ascii="Times New Roman" w:hAnsi="Times New Roman" w:cs="Times New Roman"/>
          <w:i/>
          <w:color w:val="auto"/>
          <w:sz w:val="22"/>
          <w:szCs w:val="22"/>
        </w:rPr>
        <w:t>от 05 апреля 2013 г. № 44-ФЗ «О контрактной системе в сфере закупок товаров, работ, услуг для обеспечения государственных и муниципальных нужд»</w:t>
      </w:r>
      <w:r w:rsidRPr="00922025">
        <w:rPr>
          <w:rFonts w:ascii="Times New Roman" w:hAnsi="Times New Roman" w:cs="Times New Roman"/>
          <w:bCs/>
          <w:i/>
          <w:color w:val="auto"/>
          <w:sz w:val="22"/>
          <w:szCs w:val="22"/>
        </w:rPr>
        <w:t xml:space="preserve"> в случае внесения изменений в документы и информацию, предоставляемые при аккредитации, замены или прекращения действия указанных документов (в том числе замены или прекращения действия усиленной электронной подписи) либо выдачи участником</w:t>
      </w:r>
      <w:proofErr w:type="gramEnd"/>
      <w:r w:rsidRPr="00922025">
        <w:rPr>
          <w:rFonts w:ascii="Times New Roman" w:hAnsi="Times New Roman" w:cs="Times New Roman"/>
          <w:bCs/>
          <w:i/>
          <w:color w:val="auto"/>
          <w:sz w:val="22"/>
          <w:szCs w:val="22"/>
        </w:rPr>
        <w:t xml:space="preserve"> электронного аукциона новых доверенностей на осуществление от его имени действий по участию в таких аукционах этот участник обязан незамедлительно направить оператору электронной площадки новые документы и информацию, уведомление о прекращении действия указанных документов, прекращении действия усиленной электронной подписи.</w:t>
      </w:r>
    </w:p>
    <w:p w:rsidR="003F1BB1" w:rsidRPr="00922025" w:rsidRDefault="003F1BB1" w:rsidP="00E371F0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Cs/>
          <w:i/>
          <w:color w:val="auto"/>
          <w:sz w:val="22"/>
          <w:szCs w:val="22"/>
        </w:rPr>
      </w:pPr>
      <w:bookmarkStart w:id="0" w:name="_GoBack"/>
      <w:bookmarkEnd w:id="0"/>
    </w:p>
    <w:p w:rsidR="004D73B4" w:rsidRPr="00922025" w:rsidRDefault="00E371F0" w:rsidP="00E371F0">
      <w:pPr>
        <w:pStyle w:val="a3"/>
        <w:tabs>
          <w:tab w:val="left" w:pos="1134"/>
        </w:tabs>
        <w:jc w:val="both"/>
        <w:rPr>
          <w:rFonts w:ascii="Times New Roman" w:hAnsi="Times New Roman" w:cs="Times New Roman"/>
        </w:rPr>
      </w:pPr>
      <w:r w:rsidRPr="00922025">
        <w:rPr>
          <w:rFonts w:ascii="Times New Roman" w:hAnsi="Times New Roman" w:cs="Times New Roman"/>
          <w:b/>
          <w:i/>
        </w:rPr>
        <w:t>В случае установления недостоверности информации, содержащейся в документах, представленных участником электронного аукциона в соответствии  с пунктами 1 и 2 настоящей части документации, аукционная комиссия отстраняет такого участника от участия в электронном аукционе на любом этапе его проведения.</w:t>
      </w:r>
    </w:p>
    <w:sectPr w:rsidR="004D73B4" w:rsidRPr="00922025" w:rsidSect="003B54CC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884EDC"/>
    <w:multiLevelType w:val="hybridMultilevel"/>
    <w:tmpl w:val="02E8E31E"/>
    <w:lvl w:ilvl="0" w:tplc="1CF8AC7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savePreviewPicture/>
  <w:compat/>
  <w:rsids>
    <w:rsidRoot w:val="00217A67"/>
    <w:rsid w:val="0001291E"/>
    <w:rsid w:val="00032720"/>
    <w:rsid w:val="00050575"/>
    <w:rsid w:val="00060DFB"/>
    <w:rsid w:val="00086C60"/>
    <w:rsid w:val="00096847"/>
    <w:rsid w:val="000E63A3"/>
    <w:rsid w:val="00123B0E"/>
    <w:rsid w:val="00125607"/>
    <w:rsid w:val="001C1A00"/>
    <w:rsid w:val="001D5941"/>
    <w:rsid w:val="00217A67"/>
    <w:rsid w:val="00266753"/>
    <w:rsid w:val="002F1314"/>
    <w:rsid w:val="0030464E"/>
    <w:rsid w:val="003248A7"/>
    <w:rsid w:val="00373E0E"/>
    <w:rsid w:val="003810D5"/>
    <w:rsid w:val="003A36E1"/>
    <w:rsid w:val="003B54CC"/>
    <w:rsid w:val="003F1BB1"/>
    <w:rsid w:val="00410F16"/>
    <w:rsid w:val="004228A4"/>
    <w:rsid w:val="00424A2D"/>
    <w:rsid w:val="00463E8B"/>
    <w:rsid w:val="004653F9"/>
    <w:rsid w:val="004A1CE1"/>
    <w:rsid w:val="004A3C16"/>
    <w:rsid w:val="004B5DEB"/>
    <w:rsid w:val="004D73B4"/>
    <w:rsid w:val="004D768D"/>
    <w:rsid w:val="0050348E"/>
    <w:rsid w:val="005663FE"/>
    <w:rsid w:val="005E37E7"/>
    <w:rsid w:val="006316A5"/>
    <w:rsid w:val="00651BB4"/>
    <w:rsid w:val="00671617"/>
    <w:rsid w:val="006861DA"/>
    <w:rsid w:val="006E3BE8"/>
    <w:rsid w:val="007037E3"/>
    <w:rsid w:val="007313D6"/>
    <w:rsid w:val="00755E29"/>
    <w:rsid w:val="00786586"/>
    <w:rsid w:val="007914E1"/>
    <w:rsid w:val="007B6DAD"/>
    <w:rsid w:val="007D3DC8"/>
    <w:rsid w:val="007E41E9"/>
    <w:rsid w:val="00805A41"/>
    <w:rsid w:val="008069B2"/>
    <w:rsid w:val="00813761"/>
    <w:rsid w:val="00834A91"/>
    <w:rsid w:val="00841836"/>
    <w:rsid w:val="00843A71"/>
    <w:rsid w:val="00880A79"/>
    <w:rsid w:val="00880D69"/>
    <w:rsid w:val="00886961"/>
    <w:rsid w:val="008A42A3"/>
    <w:rsid w:val="008B4D76"/>
    <w:rsid w:val="008C76DE"/>
    <w:rsid w:val="008D348D"/>
    <w:rsid w:val="00922025"/>
    <w:rsid w:val="009273B7"/>
    <w:rsid w:val="009309F8"/>
    <w:rsid w:val="00937449"/>
    <w:rsid w:val="009526C2"/>
    <w:rsid w:val="009831BD"/>
    <w:rsid w:val="009B538B"/>
    <w:rsid w:val="00A36146"/>
    <w:rsid w:val="00A7051C"/>
    <w:rsid w:val="00A835EE"/>
    <w:rsid w:val="00A84AC6"/>
    <w:rsid w:val="00AC06C0"/>
    <w:rsid w:val="00B4494E"/>
    <w:rsid w:val="00B61712"/>
    <w:rsid w:val="00B710C1"/>
    <w:rsid w:val="00B93C89"/>
    <w:rsid w:val="00BB1DED"/>
    <w:rsid w:val="00BC1625"/>
    <w:rsid w:val="00BC7E6A"/>
    <w:rsid w:val="00BD0D66"/>
    <w:rsid w:val="00BE25DC"/>
    <w:rsid w:val="00BE4916"/>
    <w:rsid w:val="00C01326"/>
    <w:rsid w:val="00C21989"/>
    <w:rsid w:val="00C667A2"/>
    <w:rsid w:val="00C77D70"/>
    <w:rsid w:val="00CB6938"/>
    <w:rsid w:val="00CD46BB"/>
    <w:rsid w:val="00CF4039"/>
    <w:rsid w:val="00D26D38"/>
    <w:rsid w:val="00D418F0"/>
    <w:rsid w:val="00D549B1"/>
    <w:rsid w:val="00D55F9A"/>
    <w:rsid w:val="00E345EC"/>
    <w:rsid w:val="00E371F0"/>
    <w:rsid w:val="00E74FAC"/>
    <w:rsid w:val="00EE4710"/>
    <w:rsid w:val="00F02692"/>
    <w:rsid w:val="00FF61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71F0"/>
    <w:pPr>
      <w:spacing w:after="60" w:line="240" w:lineRule="auto"/>
      <w:jc w:val="both"/>
    </w:pPr>
    <w:rPr>
      <w:rFonts w:ascii="Arial" w:eastAsia="Calibri" w:hAnsi="Arial" w:cs="Arial"/>
      <w:color w:val="333333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371F0"/>
    <w:pPr>
      <w:keepNext/>
      <w:spacing w:before="240"/>
      <w:jc w:val="center"/>
      <w:outlineLvl w:val="0"/>
    </w:pPr>
    <w:rPr>
      <w:rFonts w:eastAsia="Times New Roman" w:cs="Times New Roman"/>
      <w:b/>
      <w:kern w:val="28"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17A67"/>
    <w:pPr>
      <w:spacing w:after="0" w:line="240" w:lineRule="auto"/>
    </w:pPr>
  </w:style>
  <w:style w:type="paragraph" w:customStyle="1" w:styleId="ConsPlusNormal">
    <w:name w:val="ConsPlusNormal"/>
    <w:link w:val="ConsPlusNormal0"/>
    <w:rsid w:val="00E371F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E371F0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3">
    <w:name w:val="Обычный3"/>
    <w:rsid w:val="00E371F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E371F0"/>
    <w:rPr>
      <w:rFonts w:ascii="Arial" w:eastAsia="Times New Roman" w:hAnsi="Arial" w:cs="Times New Roman"/>
      <w:b/>
      <w:color w:val="333333"/>
      <w:kern w:val="28"/>
      <w:sz w:val="36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E371F0"/>
    <w:pPr>
      <w:spacing w:after="0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371F0"/>
    <w:rPr>
      <w:rFonts w:ascii="Tahoma" w:eastAsia="Calibri" w:hAnsi="Tahoma" w:cs="Tahoma"/>
      <w:color w:val="333333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4DE814B5E6C262E77BB5C264507908B6205BF1DDAF575ACA75391815A4A6B8FD61B4D9D0D8A53193S4D5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4DE814B5E6C262E77BB5C264507908B6205BF1DDAF575ACA75391815A4A6B8FD61B4D9D0D8A53193S4D7I" TargetMode="External"/><Relationship Id="rId5" Type="http://schemas.openxmlformats.org/officeDocument/2006/relationships/hyperlink" Target="consultantplus://offline/ref=4DE814B5E6C262E77BB5C264507908B6205BF1DDAF575ACA75391815A4A6B8FD61B4D9D0D8A53193S4D3I" TargetMode="Externa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468</Words>
  <Characters>2672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А. Попова</dc:creator>
  <cp:lastModifiedBy>Кучина</cp:lastModifiedBy>
  <cp:revision>38</cp:revision>
  <cp:lastPrinted>2021-01-21T13:16:00Z</cp:lastPrinted>
  <dcterms:created xsi:type="dcterms:W3CDTF">2016-11-10T09:04:00Z</dcterms:created>
  <dcterms:modified xsi:type="dcterms:W3CDTF">2021-01-21T13:16:00Z</dcterms:modified>
</cp:coreProperties>
</file>