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C6" w:rsidRPr="00A33655" w:rsidRDefault="002110C6" w:rsidP="002110C6">
      <w:pPr>
        <w:autoSpaceDE w:val="0"/>
        <w:autoSpaceDN w:val="0"/>
        <w:adjustRightInd w:val="0"/>
        <w:ind w:left="-28" w:firstLine="454"/>
        <w:contextualSpacing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3F6AB7" w:rsidRDefault="008D3093" w:rsidP="003F6AB7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Часть 3. ОПИСАНИЕ ОБЪЕКТА ЗАКУПКИ</w:t>
      </w:r>
    </w:p>
    <w:p w:rsidR="003F6AB7" w:rsidRDefault="003F6AB7" w:rsidP="003F6AB7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W w:w="10885" w:type="dxa"/>
        <w:tblInd w:w="-743" w:type="dxa"/>
        <w:tblLook w:val="04A0"/>
      </w:tblPr>
      <w:tblGrid>
        <w:gridCol w:w="93"/>
        <w:gridCol w:w="15"/>
        <w:gridCol w:w="328"/>
        <w:gridCol w:w="239"/>
        <w:gridCol w:w="2694"/>
        <w:gridCol w:w="1701"/>
        <w:gridCol w:w="567"/>
        <w:gridCol w:w="1089"/>
        <w:gridCol w:w="939"/>
        <w:gridCol w:w="32"/>
        <w:gridCol w:w="3188"/>
      </w:tblGrid>
      <w:tr w:rsidR="003F6AB7" w:rsidTr="003F6AB7"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7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Обустройство территории городского кладбища по адресу: Воронежская область, </w:t>
            </w:r>
            <w:proofErr w:type="gramStart"/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End"/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Россошь, ул. Войкова, 75к/1.</w:t>
            </w:r>
          </w:p>
        </w:tc>
      </w:tr>
      <w:tr w:rsidR="003F6AB7" w:rsidTr="003F6AB7"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Место проведения работ</w:t>
            </w:r>
          </w:p>
        </w:tc>
        <w:tc>
          <w:tcPr>
            <w:tcW w:w="7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widowControl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Воронежская обл., г. Россошь, ул. Войкова, 75к/1</w:t>
            </w:r>
          </w:p>
        </w:tc>
      </w:tr>
      <w:tr w:rsidR="003F6AB7" w:rsidTr="003F6AB7">
        <w:trPr>
          <w:trHeight w:val="330"/>
        </w:trPr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pStyle w:val="a5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Исходная документация</w:t>
            </w:r>
          </w:p>
        </w:tc>
        <w:tc>
          <w:tcPr>
            <w:tcW w:w="7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4"/>
              </w:tabs>
              <w:spacing w:after="0"/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</w:pPr>
            <w:r w:rsidRPr="003F6AB7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 xml:space="preserve">1. Положительное заключение № 643 от 14.09.2020г. </w:t>
            </w:r>
          </w:p>
          <w:p w:rsidR="003F6AB7" w:rsidRPr="003F6AB7" w:rsidRDefault="003F6AB7">
            <w:pPr>
              <w:tabs>
                <w:tab w:val="left" w:pos="34"/>
              </w:tabs>
              <w:spacing w:after="0"/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</w:pPr>
            <w:r w:rsidRPr="003F6AB7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 xml:space="preserve">2. Проект «Обустройство территории городского кладбища по адресу: Воронежская область, </w:t>
            </w:r>
            <w:proofErr w:type="gramStart"/>
            <w:r w:rsidRPr="003F6AB7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г</w:t>
            </w:r>
            <w:proofErr w:type="gramEnd"/>
            <w:r w:rsidRPr="003F6AB7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. Россошь, ул. Войкова, 75к/1»</w:t>
            </w:r>
          </w:p>
        </w:tc>
      </w:tr>
      <w:tr w:rsidR="003F6AB7" w:rsidTr="003F6AB7">
        <w:trPr>
          <w:trHeight w:val="330"/>
        </w:trPr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pStyle w:val="a5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Срок выполнения работ</w:t>
            </w:r>
          </w:p>
        </w:tc>
        <w:tc>
          <w:tcPr>
            <w:tcW w:w="7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4"/>
              </w:tabs>
              <w:spacing w:after="0"/>
              <w:jc w:val="left"/>
              <w:rPr>
                <w:rFonts w:ascii="Times New Roman" w:eastAsia="MS ??" w:hAnsi="Times New Roman" w:cs="Cambria"/>
                <w:lang w:eastAsia="en-US"/>
              </w:rPr>
            </w:pPr>
            <w:proofErr w:type="gramStart"/>
            <w:r w:rsidRPr="003F6AB7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С даты заключения</w:t>
            </w:r>
            <w:proofErr w:type="gramEnd"/>
            <w:r w:rsidRPr="003F6AB7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 xml:space="preserve"> контракта до 15 августа 2021 года.</w:t>
            </w:r>
            <w:r w:rsidR="00E50301">
              <w:rPr>
                <w:rFonts w:ascii="Times New Roman" w:eastAsia="MS ??" w:hAnsi="Times New Roman" w:cs="Cambria"/>
                <w:color w:val="auto"/>
                <w:sz w:val="22"/>
                <w:szCs w:val="22"/>
                <w:lang w:eastAsia="en-US"/>
              </w:rPr>
              <w:t>(включительно)</w:t>
            </w:r>
          </w:p>
        </w:tc>
      </w:tr>
      <w:tr w:rsidR="003F6AB7" w:rsidTr="003F6AB7">
        <w:trPr>
          <w:trHeight w:val="330"/>
        </w:trPr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Требования к гарантийному сроку </w:t>
            </w:r>
          </w:p>
        </w:tc>
        <w:tc>
          <w:tcPr>
            <w:tcW w:w="7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540"/>
              </w:tabs>
              <w:spacing w:after="0"/>
              <w:rPr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Гарантийный срок на выполненные работы составляет 60 (шестьдесят) месяцев </w:t>
            </w:r>
            <w:proofErr w:type="gramStart"/>
            <w:r w:rsidRPr="003F6AB7">
              <w:rPr>
                <w:rFonts w:ascii="Times New Roman" w:hAnsi="Times New Roman"/>
                <w:color w:val="auto"/>
                <w:sz w:val="22"/>
                <w:szCs w:val="22"/>
              </w:rPr>
              <w:t>с даты подписания</w:t>
            </w:r>
            <w:proofErr w:type="gramEnd"/>
            <w:r w:rsidRPr="003F6AB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заказчиком акта выполненных работ.</w:t>
            </w:r>
          </w:p>
        </w:tc>
      </w:tr>
      <w:tr w:rsidR="003F6AB7" w:rsidTr="003F6AB7">
        <w:trPr>
          <w:trHeight w:val="330"/>
        </w:trPr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3F6AB7" w:rsidRDefault="003F6AB7">
            <w:pPr>
              <w:spacing w:after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F6AB7">
              <w:rPr>
                <w:rFonts w:ascii="Times New Roman" w:hAnsi="Times New Roman"/>
                <w:color w:val="auto"/>
                <w:sz w:val="22"/>
                <w:szCs w:val="22"/>
              </w:rPr>
              <w:t>Подробное описание выполнения работ</w:t>
            </w:r>
          </w:p>
        </w:tc>
        <w:tc>
          <w:tcPr>
            <w:tcW w:w="7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Место </w:t>
            </w:r>
            <w:r w:rsidRPr="00F640B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выполняемых работ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 Воронежская обл., г</w:t>
            </w:r>
            <w:proofErr w:type="gram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.Р</w:t>
            </w:r>
            <w:proofErr w:type="gram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оссошь, ул.</w:t>
            </w:r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Войкова, 75к/1.</w:t>
            </w:r>
          </w:p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Описание объекта: общая площадь объекта – 54 353м².</w:t>
            </w:r>
          </w:p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Обустройство территории кладбища включает в себя: демонтаж существующего ограждения, устройство секционного ограждения.</w:t>
            </w:r>
          </w:p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Условия </w:t>
            </w:r>
            <w:r w:rsidRPr="00F640B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выполнения работ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в полном соответствии с условиями Контракта, требованиями настоящего технического задания, с требованиями проектно-сметной документации. </w:t>
            </w:r>
          </w:p>
          <w:p w:rsidR="003F6AB7" w:rsidRPr="00F640B9" w:rsidRDefault="003F6AB7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Основные технические характеристики: в соответствии с локальным сметным расчетом «</w:t>
            </w:r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Обустройство территории городского кладбища по адресу: Воронежская область, </w:t>
            </w:r>
            <w:proofErr w:type="gramStart"/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>г</w:t>
            </w:r>
            <w:proofErr w:type="gramEnd"/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>. Россошь, ул. Войкова, 75к/1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 и проект «</w:t>
            </w:r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Обустройство территории городского кладбища по адресу: Воронежская область, </w:t>
            </w:r>
            <w:proofErr w:type="gramStart"/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>г</w:t>
            </w:r>
            <w:proofErr w:type="gramEnd"/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>. Россошь, ул. Войкова, 75к/1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».</w:t>
            </w:r>
          </w:p>
          <w:p w:rsidR="003F6AB7" w:rsidRPr="00F640B9" w:rsidRDefault="003F6AB7">
            <w:pPr>
              <w:pStyle w:val="a5"/>
              <w:spacing w:before="0" w:beforeAutospacing="0" w:after="0" w:afterAutospacing="0"/>
              <w:contextualSpacing/>
              <w:jc w:val="both"/>
              <w:rPr>
                <w:rFonts w:ascii="Times New Roman" w:hAnsi="Times New Roman" w:cs="Arial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Объем </w:t>
            </w:r>
            <w:r w:rsidRPr="00F640B9">
              <w:rPr>
                <w:rFonts w:ascii="Times New Roman" w:hAnsi="Times New Roman" w:cs="Arial"/>
                <w:color w:val="auto"/>
                <w:sz w:val="22"/>
                <w:szCs w:val="22"/>
              </w:rPr>
              <w:t xml:space="preserve">выполняемых работ в соответствии с ведомостью объемов работ «Обустройство территории городского кладбища по адресу: Воронежская область, </w:t>
            </w:r>
            <w:proofErr w:type="gramStart"/>
            <w:r w:rsidRPr="00F640B9">
              <w:rPr>
                <w:rFonts w:ascii="Times New Roman" w:hAnsi="Times New Roman" w:cs="Arial"/>
                <w:color w:val="auto"/>
                <w:sz w:val="22"/>
                <w:szCs w:val="22"/>
              </w:rPr>
              <w:t>г</w:t>
            </w:r>
            <w:proofErr w:type="gramEnd"/>
            <w:r w:rsidRPr="00F640B9">
              <w:rPr>
                <w:rFonts w:ascii="Times New Roman" w:hAnsi="Times New Roman" w:cs="Arial"/>
                <w:color w:val="auto"/>
                <w:sz w:val="22"/>
                <w:szCs w:val="22"/>
              </w:rPr>
              <w:t xml:space="preserve">. Россошь, ул. Войкова, 75к/1».  </w:t>
            </w:r>
          </w:p>
          <w:p w:rsidR="003F6AB7" w:rsidRPr="00F640B9" w:rsidRDefault="003F6AB7">
            <w:pPr>
              <w:pStyle w:val="a5"/>
              <w:spacing w:before="0" w:beforeAutospacing="0" w:after="0" w:afterAutospacing="0"/>
              <w:contextualSpacing/>
              <w:jc w:val="both"/>
              <w:rPr>
                <w:rFonts w:ascii="Times New Roman" w:hAnsi="Times New Roman"/>
                <w:color w:val="auto"/>
                <w:kern w:val="28"/>
                <w:sz w:val="22"/>
                <w:szCs w:val="22"/>
              </w:rPr>
            </w:pPr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Окончательный внешний вид должен соответствовать прилагаемому проекту «Обустройство территории городского кладбища по адресу: Воронежская область, </w:t>
            </w:r>
            <w:proofErr w:type="gramStart"/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>г</w:t>
            </w:r>
            <w:proofErr w:type="gramEnd"/>
            <w:r w:rsidRPr="00F640B9">
              <w:rPr>
                <w:rFonts w:ascii="Times New Roman" w:hAnsi="Times New Roman"/>
                <w:color w:val="auto"/>
                <w:sz w:val="22"/>
                <w:szCs w:val="22"/>
              </w:rPr>
              <w:t>. Россошь, ул. Войкова, 75к/1».</w:t>
            </w:r>
          </w:p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Соблюдение правил привлечения и использования иностранной и иногородней рабочей силы, установленные законодательством РФ. </w:t>
            </w:r>
          </w:p>
          <w:p w:rsidR="003F6AB7" w:rsidRPr="00F640B9" w:rsidRDefault="003F6AB7">
            <w:pPr>
              <w:pStyle w:val="10"/>
              <w:contextualSpacing/>
              <w:jc w:val="both"/>
              <w:rPr>
                <w:rFonts w:ascii="Times New Roman" w:hAnsi="Times New Roman" w:cs="Times New Roman"/>
              </w:rPr>
            </w:pPr>
            <w:r w:rsidRPr="00F640B9">
              <w:rPr>
                <w:rFonts w:ascii="Times New Roman" w:hAnsi="Times New Roman" w:cs="Times New Roman"/>
              </w:rPr>
              <w:t xml:space="preserve">Обеспечить выполнение и качество работ в соответствии с требованиями действующих </w:t>
            </w:r>
            <w:proofErr w:type="spellStart"/>
            <w:r w:rsidRPr="00F640B9">
              <w:rPr>
                <w:rFonts w:ascii="Times New Roman" w:hAnsi="Times New Roman" w:cs="Times New Roman"/>
              </w:rPr>
              <w:t>СНиП</w:t>
            </w:r>
            <w:proofErr w:type="spellEnd"/>
            <w:r w:rsidRPr="00F640B9">
              <w:rPr>
                <w:rFonts w:ascii="Times New Roman" w:hAnsi="Times New Roman" w:cs="Times New Roman"/>
              </w:rPr>
              <w:t xml:space="preserve">, ГОСТ, ТУ, безопасности, противопожарными, санитарно-гигиеническими и экологическими нормами и правилами, в том числе </w:t>
            </w:r>
            <w:proofErr w:type="spellStart"/>
            <w:r w:rsidRPr="00F640B9">
              <w:rPr>
                <w:rFonts w:ascii="Times New Roman" w:hAnsi="Times New Roman" w:cs="Times New Roman"/>
                <w:bCs/>
              </w:rPr>
              <w:t>СНиП</w:t>
            </w:r>
            <w:proofErr w:type="spellEnd"/>
            <w:r w:rsidRPr="00F640B9">
              <w:rPr>
                <w:rFonts w:ascii="Times New Roman" w:hAnsi="Times New Roman" w:cs="Times New Roman"/>
                <w:bCs/>
              </w:rPr>
              <w:t xml:space="preserve"> 3.01.04-87 «Приемка в эксплуатацию законченных строительством объектов. Основные положения».</w:t>
            </w:r>
          </w:p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выполнения работ материалами и механизмами осуществляется Подрядчиком, с соблюдением санитарных норм и правил и в соответствии с условиями Муниципального контракта</w:t>
            </w:r>
            <w:r w:rsidRPr="00F640B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техническим заданием и ведомостью объемов работ.</w:t>
            </w:r>
          </w:p>
          <w:p w:rsidR="003F6AB7" w:rsidRPr="00F640B9" w:rsidRDefault="003F6AB7">
            <w:pPr>
              <w:tabs>
                <w:tab w:val="left" w:pos="0"/>
                <w:tab w:val="left" w:pos="34"/>
                <w:tab w:val="left" w:pos="1440"/>
                <w:tab w:val="left" w:pos="1620"/>
                <w:tab w:val="left" w:pos="2160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Подрядчик обязан обеспечить сохранность объекта, материалов и оборудования, находящихся в зоне выполнения работ, в период их выполнения, а также в период устранения недостатков в выполненной работе после сдачи объекта в эксплуатацию.</w:t>
            </w:r>
          </w:p>
          <w:p w:rsidR="003F6AB7" w:rsidRPr="00F640B9" w:rsidRDefault="003F6AB7">
            <w:pPr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обязан не загромождать строительным мусором места общего пользования. </w:t>
            </w:r>
          </w:p>
          <w:p w:rsidR="003F6AB7" w:rsidRPr="00F640B9" w:rsidRDefault="003F6AB7">
            <w:pPr>
              <w:keepNext/>
              <w:keepLines/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несет ответственность </w:t>
            </w:r>
            <w:proofErr w:type="gram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</w:t>
            </w:r>
            <w:proofErr w:type="gram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:rsidR="003F6AB7" w:rsidRPr="00F640B9" w:rsidRDefault="003F6AB7">
            <w:pPr>
              <w:keepNext/>
              <w:keepLines/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-технику безопасности и охрану труда своих работников;</w:t>
            </w:r>
          </w:p>
          <w:p w:rsidR="003F6AB7" w:rsidRPr="00F640B9" w:rsidRDefault="003F6AB7">
            <w:pPr>
              <w:keepNext/>
              <w:keepLines/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-противопожарную безопасность;</w:t>
            </w:r>
          </w:p>
          <w:p w:rsidR="003F6AB7" w:rsidRPr="00F640B9" w:rsidRDefault="003F6AB7">
            <w:pPr>
              <w:keepNext/>
              <w:keepLines/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-загромождение и загрязнение строительными материалами и (или) отходами эвакуационных путей.</w:t>
            </w:r>
          </w:p>
          <w:p w:rsidR="003F6AB7" w:rsidRPr="00F640B9" w:rsidRDefault="003F6AB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F640B9">
              <w:rPr>
                <w:rFonts w:ascii="Times New Roman" w:hAnsi="Times New Roman"/>
              </w:rPr>
              <w:t>При проведении работ обеспечивать сохранность инженерных коммуникаций и ритуальной атрибутики, расположенной на территории кладбища. В случае порчи данных объектов Подрядчик обязан восстановить их в кратчайшие сроки и за свой счет.</w:t>
            </w:r>
          </w:p>
          <w:p w:rsidR="003F6AB7" w:rsidRPr="00F640B9" w:rsidRDefault="003F6AB7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F640B9">
              <w:rPr>
                <w:rFonts w:ascii="Times New Roman" w:hAnsi="Times New Roman"/>
              </w:rPr>
              <w:t>Подрядчик должен приостановить работы по требованию Заказчика на период проведения ритуальных процедур на территории кладбища.</w:t>
            </w:r>
          </w:p>
          <w:p w:rsidR="003F6AB7" w:rsidRPr="00F640B9" w:rsidRDefault="003F6AB7">
            <w:pPr>
              <w:pStyle w:val="a3"/>
              <w:contextualSpacing/>
              <w:jc w:val="both"/>
              <w:rPr>
                <w:rFonts w:ascii="Times New Roman" w:hAnsi="Times New Roman"/>
              </w:rPr>
            </w:pPr>
            <w:r w:rsidRPr="00F640B9">
              <w:rPr>
                <w:rFonts w:ascii="Times New Roman" w:hAnsi="Times New Roman"/>
              </w:rPr>
              <w:t>Места производства работ должны быть ограждены.</w:t>
            </w:r>
          </w:p>
          <w:p w:rsidR="003F6AB7" w:rsidRPr="00F640B9" w:rsidRDefault="003F6AB7">
            <w:pPr>
              <w:pStyle w:val="12"/>
              <w:tabs>
                <w:tab w:val="left" w:pos="34"/>
              </w:tabs>
              <w:ind w:left="0"/>
              <w:contextualSpacing/>
              <w:rPr>
                <w:rStyle w:val="121"/>
                <w:sz w:val="22"/>
                <w:szCs w:val="22"/>
              </w:rPr>
            </w:pPr>
            <w:r w:rsidRPr="00F640B9">
              <w:rPr>
                <w:rStyle w:val="121"/>
                <w:sz w:val="22"/>
                <w:szCs w:val="22"/>
              </w:rPr>
              <w:lastRenderedPageBreak/>
              <w:t>Каждое поставляемое изделие  должно сопровождаться сертификатом соответствия и техническим паспортом.</w:t>
            </w:r>
          </w:p>
          <w:p w:rsidR="003F6AB7" w:rsidRPr="00F640B9" w:rsidRDefault="003F6AB7">
            <w:pPr>
              <w:shd w:val="clear" w:color="auto" w:fill="FFFFFF"/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проведении работ должны оформляться:</w:t>
            </w:r>
          </w:p>
          <w:p w:rsidR="003F6AB7" w:rsidRPr="00F640B9" w:rsidRDefault="003F6AB7">
            <w:pPr>
              <w:shd w:val="clear" w:color="auto" w:fill="FFFFFF"/>
              <w:tabs>
                <w:tab w:val="left" w:pos="34"/>
              </w:tabs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журналы производства работ;            </w:t>
            </w:r>
          </w:p>
          <w:p w:rsidR="003F6AB7" w:rsidRPr="00F640B9" w:rsidRDefault="003F6AB7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акты на скрытые работы;</w:t>
            </w:r>
          </w:p>
          <w:p w:rsidR="003F6AB7" w:rsidRPr="00F640B9" w:rsidRDefault="003F6AB7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паспорта качества на материалы.</w:t>
            </w:r>
          </w:p>
          <w:p w:rsidR="003F6AB7" w:rsidRPr="00F640B9" w:rsidRDefault="003F6A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      </w:r>
          </w:p>
          <w:p w:rsidR="003F6AB7" w:rsidRPr="00F640B9" w:rsidRDefault="003F6AB7">
            <w:pPr>
              <w:pStyle w:val="1"/>
              <w:tabs>
                <w:tab w:val="left" w:pos="709"/>
                <w:tab w:val="left" w:pos="851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F640B9">
              <w:rPr>
                <w:rFonts w:ascii="Times New Roman" w:hAnsi="Times New Roman" w:cs="Times New Roman"/>
              </w:rPr>
              <w:t>Все согласования и разрешения, необходимые для производства работ получает Подрядчик в установленном порядке. Привлечение автотранспортной техники, необходимой для выполнения работ,  производит Подрядчик.</w:t>
            </w:r>
          </w:p>
          <w:p w:rsidR="003F6AB7" w:rsidRPr="00F640B9" w:rsidRDefault="003F6AB7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 не предоставляет площади и помещения для размещения (проживания), отдыха персонала Подрядчика.</w:t>
            </w:r>
          </w:p>
          <w:p w:rsidR="003F6AB7" w:rsidRPr="00F640B9" w:rsidRDefault="003F6AB7">
            <w:pPr>
              <w:keepNext/>
              <w:keepLines/>
              <w:shd w:val="clear" w:color="auto" w:fill="FFFFFF"/>
              <w:spacing w:after="0"/>
              <w:contextualSpacing/>
              <w:textAlignment w:val="baseline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Поставленное в рамках контракта оборудование, материалы, конструкции, комплектующие, применяемые при выполнении работ, должны соответствовать техническим условиям, стандартам и нормам действующего законодательства Российской Федерации.</w:t>
            </w:r>
          </w:p>
          <w:p w:rsidR="003F6AB7" w:rsidRPr="00F640B9" w:rsidRDefault="003F6AB7">
            <w:pPr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ГОСТ 8736-2014. «Межгосударственный стандарт. Песок для строительных работ. Технические условия»;</w:t>
            </w:r>
          </w:p>
          <w:p w:rsidR="003F6AB7" w:rsidRPr="00F640B9" w:rsidRDefault="003F6AB7">
            <w:pPr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ГОСТ 28013-98 Растворы строительные. Общие технические условия.»;</w:t>
            </w:r>
          </w:p>
          <w:p w:rsidR="003F6AB7" w:rsidRPr="00F640B9" w:rsidRDefault="003F6AB7">
            <w:pPr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СП 71.13330.2017 «Изоляционные и </w:t>
            </w:r>
            <w:proofErr w:type="gram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отделочный</w:t>
            </w:r>
            <w:proofErr w:type="gram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покрытия»;</w:t>
            </w:r>
          </w:p>
          <w:p w:rsidR="003F6AB7" w:rsidRPr="00F640B9" w:rsidRDefault="003F6AB7">
            <w:pPr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СП 28.13330.2017 «Защита </w:t>
            </w:r>
            <w:proofErr w:type="spell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Строителных</w:t>
            </w:r>
            <w:proofErr w:type="spell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конструкций от коррозии. Актуализированная редакция </w:t>
            </w:r>
            <w:proofErr w:type="spell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СНиП</w:t>
            </w:r>
            <w:proofErr w:type="spell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2.03.11-85».</w:t>
            </w:r>
          </w:p>
          <w:p w:rsidR="003F6AB7" w:rsidRPr="00F640B9" w:rsidRDefault="003F6AB7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auto"/>
                <w:spacing w:val="2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Технология и методы производства работ – в соответствии с действующими нормами. Работы производятся только в отведенной зоне работ. </w:t>
            </w:r>
          </w:p>
          <w:p w:rsidR="003F6AB7" w:rsidRPr="00F640B9" w:rsidRDefault="003F6AB7">
            <w:pPr>
              <w:keepNext/>
              <w:keepLines/>
              <w:spacing w:after="0"/>
              <w:contextualSpacing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СП 48.13330.2011. Свод правил. Организация строительства. Актуализированная редакция </w:t>
            </w:r>
            <w:proofErr w:type="spell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СНиП</w:t>
            </w:r>
            <w:proofErr w:type="spell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12-01-2004.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proofErr w:type="spell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СНиП</w:t>
            </w:r>
            <w:proofErr w:type="spell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12-03-2001. Безопасность труда в строительстве. Часть 1.</w:t>
            </w:r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proofErr w:type="spellStart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СНиП</w:t>
            </w:r>
            <w:proofErr w:type="spellEnd"/>
            <w:r w:rsidRPr="00F640B9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12-04-2002. Безопасность труда в строительстве. Часть 2.</w:t>
            </w:r>
          </w:p>
        </w:tc>
      </w:tr>
      <w:tr w:rsidR="003F6AB7" w:rsidTr="003F6AB7">
        <w:trPr>
          <w:gridBefore w:val="1"/>
          <w:wBefore w:w="93" w:type="dxa"/>
          <w:trHeight w:val="300"/>
        </w:trPr>
        <w:tc>
          <w:tcPr>
            <w:tcW w:w="10792" w:type="dxa"/>
            <w:gridSpan w:val="10"/>
            <w:noWrap/>
            <w:hideMark/>
          </w:tcPr>
          <w:p w:rsidR="003F6AB7" w:rsidRDefault="003F6AB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</w:tr>
      <w:tr w:rsidR="003F6AB7" w:rsidTr="003F6AB7">
        <w:trPr>
          <w:gridBefore w:val="1"/>
          <w:wBefore w:w="93" w:type="dxa"/>
          <w:trHeight w:val="255"/>
        </w:trPr>
        <w:tc>
          <w:tcPr>
            <w:tcW w:w="582" w:type="dxa"/>
            <w:gridSpan w:val="3"/>
            <w:noWrap/>
            <w:hideMark/>
          </w:tcPr>
          <w:p w:rsidR="003F6AB7" w:rsidRDefault="003F6AB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hideMark/>
          </w:tcPr>
          <w:p w:rsidR="003F6AB7" w:rsidRDefault="003F6AB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noWrap/>
            <w:hideMark/>
          </w:tcPr>
          <w:p w:rsidR="003F6AB7" w:rsidRDefault="003F6AB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939" w:type="dxa"/>
            <w:noWrap/>
            <w:hideMark/>
          </w:tcPr>
          <w:p w:rsidR="003F6AB7" w:rsidRDefault="003F6AB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3220" w:type="dxa"/>
            <w:gridSpan w:val="2"/>
            <w:noWrap/>
            <w:hideMark/>
          </w:tcPr>
          <w:p w:rsidR="003F6AB7" w:rsidRDefault="003F6AB7">
            <w:pPr>
              <w:spacing w:after="0"/>
              <w:jc w:val="left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</w:tr>
      <w:tr w:rsidR="003F6AB7" w:rsidTr="003F6AB7">
        <w:trPr>
          <w:gridBefore w:val="2"/>
          <w:gridAfter w:val="1"/>
          <w:wBefore w:w="108" w:type="dxa"/>
          <w:wAfter w:w="3188" w:type="dxa"/>
          <w:trHeight w:val="242"/>
        </w:trPr>
        <w:tc>
          <w:tcPr>
            <w:tcW w:w="5529" w:type="dxa"/>
            <w:gridSpan w:val="5"/>
            <w:hideMark/>
          </w:tcPr>
          <w:p w:rsidR="003F6AB7" w:rsidRDefault="003F6AB7">
            <w:pPr>
              <w:spacing w:after="0"/>
              <w:contextualSpacing/>
              <w:jc w:val="left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2060" w:type="dxa"/>
            <w:gridSpan w:val="3"/>
            <w:hideMark/>
          </w:tcPr>
          <w:p w:rsidR="003F6AB7" w:rsidRDefault="003F6AB7">
            <w:pPr>
              <w:spacing w:after="0"/>
              <w:ind w:left="376" w:hanging="376"/>
              <w:contextualSpacing/>
              <w:jc w:val="left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ar-SA"/>
              </w:rPr>
            </w:pPr>
          </w:p>
        </w:tc>
      </w:tr>
      <w:tr w:rsidR="003F6AB7" w:rsidTr="003F6AB7">
        <w:trPr>
          <w:gridBefore w:val="2"/>
          <w:gridAfter w:val="1"/>
          <w:wBefore w:w="108" w:type="dxa"/>
          <w:wAfter w:w="3188" w:type="dxa"/>
          <w:trHeight w:val="242"/>
        </w:trPr>
        <w:tc>
          <w:tcPr>
            <w:tcW w:w="5529" w:type="dxa"/>
            <w:gridSpan w:val="5"/>
          </w:tcPr>
          <w:p w:rsidR="003F6AB7" w:rsidRDefault="003F6AB7">
            <w:pPr>
              <w:spacing w:after="0"/>
              <w:contextualSpacing/>
              <w:jc w:val="left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2060" w:type="dxa"/>
            <w:gridSpan w:val="3"/>
          </w:tcPr>
          <w:p w:rsidR="003F6AB7" w:rsidRDefault="003F6AB7">
            <w:pPr>
              <w:spacing w:after="0"/>
              <w:contextualSpacing/>
              <w:jc w:val="left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eastAsia="ar-SA"/>
              </w:rPr>
            </w:pPr>
          </w:p>
        </w:tc>
      </w:tr>
    </w:tbl>
    <w:p w:rsidR="003F6AB7" w:rsidRDefault="003F6AB7" w:rsidP="003F6AB7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3F6AB7" w:rsidRDefault="003F6AB7" w:rsidP="002110C6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6603CD" w:rsidRDefault="006603CD" w:rsidP="002110C6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6D68A0" w:rsidRDefault="006D68A0" w:rsidP="006603CD"/>
    <w:sectPr w:rsidR="006D68A0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savePreviewPicture/>
  <w:compat/>
  <w:rsids>
    <w:rsidRoot w:val="002110C6"/>
    <w:rsid w:val="00037725"/>
    <w:rsid w:val="002110C6"/>
    <w:rsid w:val="00212F5C"/>
    <w:rsid w:val="002A5449"/>
    <w:rsid w:val="00340E11"/>
    <w:rsid w:val="003F6AB7"/>
    <w:rsid w:val="00481DB7"/>
    <w:rsid w:val="00516155"/>
    <w:rsid w:val="00586396"/>
    <w:rsid w:val="006603CD"/>
    <w:rsid w:val="006D68A0"/>
    <w:rsid w:val="008D3093"/>
    <w:rsid w:val="008D3455"/>
    <w:rsid w:val="00911845"/>
    <w:rsid w:val="00911B96"/>
    <w:rsid w:val="00AF5FD1"/>
    <w:rsid w:val="00B72092"/>
    <w:rsid w:val="00B870FF"/>
    <w:rsid w:val="00BC005F"/>
    <w:rsid w:val="00DA6369"/>
    <w:rsid w:val="00DF2AFD"/>
    <w:rsid w:val="00E50301"/>
    <w:rsid w:val="00EC7534"/>
    <w:rsid w:val="00F1684F"/>
    <w:rsid w:val="00F640B9"/>
    <w:rsid w:val="00F90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C6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МОЙ,Без интервала 111"/>
    <w:link w:val="a4"/>
    <w:qFormat/>
    <w:rsid w:val="00586396"/>
    <w:pPr>
      <w:spacing w:after="0" w:line="240" w:lineRule="auto"/>
    </w:pPr>
  </w:style>
  <w:style w:type="paragraph" w:styleId="a5">
    <w:name w:val="Normal (Web)"/>
    <w:aliases w:val="Обычный (Web)"/>
    <w:basedOn w:val="a"/>
    <w:link w:val="a6"/>
    <w:uiPriority w:val="39"/>
    <w:qFormat/>
    <w:rsid w:val="002110C6"/>
    <w:pPr>
      <w:spacing w:before="100" w:beforeAutospacing="1" w:after="100" w:afterAutospacing="1"/>
      <w:jc w:val="left"/>
    </w:pPr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uiPriority w:val="39"/>
    <w:rsid w:val="002110C6"/>
    <w:rPr>
      <w:rFonts w:ascii="Arial" w:eastAsia="Times New Roman" w:hAnsi="Arial" w:cs="Times New Roman"/>
      <w:color w:val="333333"/>
      <w:sz w:val="20"/>
      <w:szCs w:val="20"/>
    </w:rPr>
  </w:style>
  <w:style w:type="character" w:styleId="a7">
    <w:name w:val="Hyperlink"/>
    <w:uiPriority w:val="99"/>
    <w:rsid w:val="002110C6"/>
    <w:rPr>
      <w:color w:val="0000FF"/>
      <w:u w:val="single"/>
    </w:rPr>
  </w:style>
  <w:style w:type="paragraph" w:customStyle="1" w:styleId="2">
    <w:name w:val="Абзац списка2"/>
    <w:basedOn w:val="a"/>
    <w:uiPriority w:val="39"/>
    <w:qFormat/>
    <w:rsid w:val="002110C6"/>
    <w:pPr>
      <w:spacing w:after="0"/>
      <w:ind w:left="720"/>
      <w:contextualSpacing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03CD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3CD"/>
    <w:rPr>
      <w:rFonts w:ascii="Tahoma" w:eastAsia="Times New Roman" w:hAnsi="Tahoma" w:cs="Tahoma"/>
      <w:color w:val="333333"/>
      <w:sz w:val="16"/>
      <w:szCs w:val="16"/>
      <w:lang w:eastAsia="ru-RU"/>
    </w:rPr>
  </w:style>
  <w:style w:type="character" w:customStyle="1" w:styleId="a4">
    <w:name w:val="Без интервала Знак"/>
    <w:aliases w:val="мой Знак,МОЙ Знак,Без интервала 111 Знак"/>
    <w:link w:val="a3"/>
    <w:locked/>
    <w:rsid w:val="003F6AB7"/>
  </w:style>
  <w:style w:type="paragraph" w:customStyle="1" w:styleId="12">
    <w:name w:val="Обычный + 12 пт"/>
    <w:basedOn w:val="a"/>
    <w:uiPriority w:val="39"/>
    <w:qFormat/>
    <w:rsid w:val="003F6AB7"/>
    <w:pPr>
      <w:spacing w:after="0"/>
      <w:ind w:left="540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3F6AB7"/>
    <w:pPr>
      <w:suppressAutoHyphens/>
      <w:spacing w:after="200" w:line="276" w:lineRule="auto"/>
      <w:ind w:left="720"/>
      <w:jc w:val="left"/>
    </w:pPr>
    <w:rPr>
      <w:rFonts w:ascii="Calibri" w:eastAsia="SimSun" w:hAnsi="Calibri" w:cs="Calibri"/>
      <w:color w:val="auto"/>
      <w:kern w:val="2"/>
      <w:sz w:val="22"/>
      <w:szCs w:val="22"/>
      <w:lang w:eastAsia="ar-SA"/>
    </w:rPr>
  </w:style>
  <w:style w:type="paragraph" w:customStyle="1" w:styleId="10">
    <w:name w:val="Без интервала1"/>
    <w:uiPriority w:val="39"/>
    <w:qFormat/>
    <w:rsid w:val="003F6AB7"/>
    <w:pPr>
      <w:spacing w:after="0" w:line="240" w:lineRule="auto"/>
    </w:pPr>
    <w:rPr>
      <w:rFonts w:ascii="Cambria" w:eastAsia="MS ??" w:hAnsi="Cambria" w:cs="Cambria"/>
    </w:rPr>
  </w:style>
  <w:style w:type="character" w:customStyle="1" w:styleId="121">
    <w:name w:val="Обычный + 12 пт Знак1"/>
    <w:rsid w:val="003F6AB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г.Россошь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17</cp:revision>
  <cp:lastPrinted>2021-02-12T11:31:00Z</cp:lastPrinted>
  <dcterms:created xsi:type="dcterms:W3CDTF">2020-10-28T13:34:00Z</dcterms:created>
  <dcterms:modified xsi:type="dcterms:W3CDTF">2021-02-12T12:59:00Z</dcterms:modified>
</cp:coreProperties>
</file>