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D3F" w:rsidRPr="00F747BE" w:rsidRDefault="002F4D3F" w:rsidP="000A1CD4">
      <w:pPr>
        <w:pageBreakBefore/>
        <w:tabs>
          <w:tab w:val="left" w:pos="284"/>
        </w:tabs>
        <w:spacing w:after="0" w:line="240" w:lineRule="auto"/>
        <w:contextualSpacing/>
        <w:jc w:val="center"/>
        <w:outlineLvl w:val="0"/>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xml:space="preserve">РАЗДЕЛ 1.2. ИНФОРМАЦИОННАЯ КАРТА </w:t>
      </w:r>
    </w:p>
    <w:p w:rsidR="002F4D3F" w:rsidRPr="00F747BE" w:rsidRDefault="002F4D3F" w:rsidP="000A1CD4">
      <w:pPr>
        <w:spacing w:after="0" w:line="240" w:lineRule="auto"/>
        <w:contextualSpacing/>
        <w:jc w:val="both"/>
        <w:rPr>
          <w:rFonts w:ascii="Times New Roman" w:eastAsia="Times New Roman" w:hAnsi="Times New Roman" w:cs="Times New Roman"/>
          <w:lang w:eastAsia="ru-RU"/>
        </w:rPr>
      </w:pPr>
    </w:p>
    <w:p w:rsidR="002F4D3F" w:rsidRPr="00F747BE" w:rsidRDefault="002F4D3F" w:rsidP="002D7FAF">
      <w:pPr>
        <w:keepNext/>
        <w:keepLines/>
        <w:widowControl w:val="0"/>
        <w:suppressLineNumbers/>
        <w:spacing w:after="0" w:line="240" w:lineRule="auto"/>
        <w:contextualSpacing/>
        <w:jc w:val="center"/>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Электронный аукцион проводится в соответствии с требованиями Федерального закона от 05.04.2013г.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2F4D3F" w:rsidRPr="00F747BE" w:rsidRDefault="002F4D3F" w:rsidP="000A1CD4">
      <w:pPr>
        <w:keepNext/>
        <w:keepLines/>
        <w:widowControl w:val="0"/>
        <w:suppressLineNumbers/>
        <w:spacing w:after="0" w:line="240" w:lineRule="auto"/>
        <w:contextualSpacing/>
        <w:jc w:val="both"/>
        <w:rPr>
          <w:rFonts w:ascii="Times New Roman" w:eastAsia="Times New Roman" w:hAnsi="Times New Roman" w:cs="Times New Roman"/>
          <w:lang w:eastAsia="ru-RU"/>
        </w:rPr>
      </w:pPr>
    </w:p>
    <w:tbl>
      <w:tblPr>
        <w:tblW w:w="4945" w:type="pct"/>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
        <w:gridCol w:w="474"/>
        <w:gridCol w:w="47"/>
        <w:gridCol w:w="28"/>
        <w:gridCol w:w="9976"/>
        <w:gridCol w:w="28"/>
      </w:tblGrid>
      <w:tr w:rsidR="002F4D3F" w:rsidRPr="00F747BE" w:rsidTr="00E01E09">
        <w:trPr>
          <w:gridAfter w:val="1"/>
          <w:wAfter w:w="13" w:type="pct"/>
          <w:jc w:val="center"/>
        </w:trPr>
        <w:tc>
          <w:tcPr>
            <w:tcW w:w="240" w:type="pct"/>
            <w:gridSpan w:val="2"/>
          </w:tcPr>
          <w:p w:rsidR="002F4D3F" w:rsidRPr="00F747BE" w:rsidRDefault="002F4D3F" w:rsidP="007F017B">
            <w:pPr>
              <w:numPr>
                <w:ilvl w:val="0"/>
                <w:numId w:val="1"/>
              </w:numPr>
              <w:spacing w:after="0" w:line="240" w:lineRule="auto"/>
              <w:contextualSpacing/>
              <w:jc w:val="center"/>
              <w:rPr>
                <w:rFonts w:ascii="Times New Roman" w:eastAsia="Times New Roman" w:hAnsi="Times New Roman" w:cs="Times New Roman"/>
                <w:b/>
                <w:lang w:eastAsia="ru-RU"/>
              </w:rPr>
            </w:pP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Наименование заказчика</w:t>
            </w:r>
          </w:p>
        </w:tc>
      </w:tr>
      <w:tr w:rsidR="002F4D3F" w:rsidRPr="00F747BE" w:rsidTr="00E01E09">
        <w:trPr>
          <w:gridAfter w:val="1"/>
          <w:wAfter w:w="13" w:type="pct"/>
          <w:jc w:val="center"/>
        </w:trPr>
        <w:tc>
          <w:tcPr>
            <w:tcW w:w="4987" w:type="pct"/>
            <w:gridSpan w:val="5"/>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Cs/>
                <w:lang w:eastAsia="ru-RU"/>
              </w:rPr>
              <w:t xml:space="preserve">Администрация городского поселения город Россошь Россошанского муниципального района Воронежской области </w:t>
            </w:r>
          </w:p>
        </w:tc>
      </w:tr>
      <w:tr w:rsidR="002F4D3F" w:rsidRPr="00F747BE" w:rsidTr="00E01E09">
        <w:trPr>
          <w:gridAfter w:val="1"/>
          <w:wAfter w:w="13" w:type="pct"/>
          <w:jc w:val="center"/>
        </w:trPr>
        <w:tc>
          <w:tcPr>
            <w:tcW w:w="240" w:type="pct"/>
            <w:gridSpan w:val="2"/>
          </w:tcPr>
          <w:p w:rsidR="002F4D3F" w:rsidRPr="00F747BE" w:rsidRDefault="002F4D3F" w:rsidP="000A1CD4">
            <w:pPr>
              <w:numPr>
                <w:ilvl w:val="0"/>
                <w:numId w:val="1"/>
              </w:numPr>
              <w:spacing w:after="0" w:line="240" w:lineRule="auto"/>
              <w:contextualSpacing/>
              <w:jc w:val="both"/>
              <w:rPr>
                <w:rFonts w:ascii="Times New Roman" w:eastAsia="Times New Roman" w:hAnsi="Times New Roman" w:cs="Times New Roman"/>
                <w:b/>
                <w:lang w:eastAsia="ru-RU"/>
              </w:rPr>
            </w:pP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 xml:space="preserve">Форма и наименование аукциона </w:t>
            </w:r>
          </w:p>
        </w:tc>
      </w:tr>
      <w:tr w:rsidR="002F4D3F" w:rsidRPr="00F747BE" w:rsidTr="00E01E09">
        <w:trPr>
          <w:gridAfter w:val="1"/>
          <w:wAfter w:w="13" w:type="pct"/>
          <w:jc w:val="center"/>
        </w:trPr>
        <w:tc>
          <w:tcPr>
            <w:tcW w:w="4987" w:type="pct"/>
            <w:gridSpan w:val="5"/>
          </w:tcPr>
          <w:p w:rsidR="00BC3488" w:rsidRPr="00D563D4" w:rsidRDefault="002F4D3F" w:rsidP="00BC3488">
            <w:pPr>
              <w:spacing w:after="0" w:line="240" w:lineRule="auto"/>
              <w:contextualSpacing/>
              <w:jc w:val="both"/>
              <w:rPr>
                <w:rFonts w:ascii="Times New Roman" w:eastAsia="Times New Roman" w:hAnsi="Times New Roman" w:cs="Times New Roman"/>
                <w:lang w:eastAsia="ru-RU"/>
              </w:rPr>
            </w:pPr>
            <w:r w:rsidRPr="00D563D4">
              <w:rPr>
                <w:rFonts w:ascii="Times New Roman" w:eastAsia="Times New Roman" w:hAnsi="Times New Roman" w:cs="Times New Roman"/>
                <w:lang w:eastAsia="ru-RU"/>
              </w:rPr>
              <w:t xml:space="preserve">Электронный аукцион на выполнение подрядных работ по </w:t>
            </w:r>
            <w:r w:rsidR="007F017B" w:rsidRPr="00D425D5">
              <w:rPr>
                <w:rFonts w:ascii="Times New Roman" w:eastAsia="Times New Roman" w:hAnsi="Times New Roman" w:cs="Times New Roman"/>
                <w:lang w:eastAsia="ru-RU"/>
              </w:rPr>
              <w:t xml:space="preserve">обустройству </w:t>
            </w:r>
            <w:r w:rsidR="00D425D5" w:rsidRPr="00D425D5">
              <w:rPr>
                <w:rFonts w:ascii="Times New Roman" w:eastAsia="Times New Roman" w:hAnsi="Times New Roman" w:cs="Times New Roman"/>
                <w:lang w:eastAsia="ru-RU"/>
              </w:rPr>
              <w:t>территории городского кладбища по адресу: Воронежская область</w:t>
            </w:r>
            <w:r w:rsidR="007F017B" w:rsidRPr="00D425D5">
              <w:rPr>
                <w:rFonts w:ascii="Times New Roman" w:eastAsia="Times New Roman" w:hAnsi="Times New Roman" w:cs="Times New Roman"/>
                <w:lang w:eastAsia="ru-RU"/>
              </w:rPr>
              <w:t>, г</w:t>
            </w:r>
            <w:r w:rsidR="00D425D5" w:rsidRPr="00D425D5">
              <w:rPr>
                <w:rFonts w:ascii="Times New Roman" w:eastAsia="Times New Roman" w:hAnsi="Times New Roman" w:cs="Times New Roman"/>
                <w:lang w:eastAsia="ru-RU"/>
              </w:rPr>
              <w:t>. Россошь, у</w:t>
            </w:r>
            <w:r w:rsidR="007F017B" w:rsidRPr="00D425D5">
              <w:rPr>
                <w:rFonts w:ascii="Times New Roman" w:eastAsia="Times New Roman" w:hAnsi="Times New Roman" w:cs="Times New Roman"/>
                <w:lang w:eastAsia="ru-RU"/>
              </w:rPr>
              <w:t xml:space="preserve">л. </w:t>
            </w:r>
            <w:r w:rsidR="00D425D5" w:rsidRPr="00D425D5">
              <w:rPr>
                <w:rFonts w:ascii="Times New Roman" w:eastAsia="Times New Roman" w:hAnsi="Times New Roman" w:cs="Times New Roman"/>
                <w:lang w:eastAsia="ru-RU"/>
              </w:rPr>
              <w:t>Войкова</w:t>
            </w:r>
            <w:r w:rsidR="007F017B" w:rsidRPr="00D425D5">
              <w:rPr>
                <w:rFonts w:ascii="Times New Roman" w:eastAsia="Times New Roman" w:hAnsi="Times New Roman" w:cs="Times New Roman"/>
                <w:lang w:eastAsia="ru-RU"/>
              </w:rPr>
              <w:t xml:space="preserve">, </w:t>
            </w:r>
            <w:r w:rsidR="00D425D5" w:rsidRPr="00D425D5">
              <w:rPr>
                <w:rFonts w:ascii="Times New Roman" w:eastAsia="Times New Roman" w:hAnsi="Times New Roman" w:cs="Times New Roman"/>
                <w:lang w:eastAsia="ru-RU"/>
              </w:rPr>
              <w:t>75к/1</w:t>
            </w:r>
          </w:p>
          <w:p w:rsidR="002F4D3F" w:rsidRPr="00D563D4" w:rsidRDefault="00FA5072" w:rsidP="00BC3488">
            <w:pPr>
              <w:spacing w:after="0" w:line="240" w:lineRule="auto"/>
              <w:contextualSpacing/>
              <w:jc w:val="both"/>
              <w:rPr>
                <w:rFonts w:ascii="Times New Roman" w:eastAsia="Times New Roman" w:hAnsi="Times New Roman" w:cs="Times New Roman"/>
                <w:lang w:eastAsia="ru-RU"/>
              </w:rPr>
            </w:pPr>
            <w:hyperlink r:id="rId7" w:history="1">
              <w:r w:rsidR="002F4D3F" w:rsidRPr="00D563D4">
                <w:rPr>
                  <w:rFonts w:ascii="Times New Roman" w:eastAsia="Times New Roman" w:hAnsi="Times New Roman" w:cs="Times New Roman"/>
                  <w:b/>
                  <w:bCs/>
                  <w:lang w:eastAsia="ru-RU"/>
                </w:rPr>
                <w:t>Идентификационный код закупки</w:t>
              </w:r>
            </w:hyperlink>
            <w:r w:rsidR="002F4D3F" w:rsidRPr="00D563D4">
              <w:rPr>
                <w:rFonts w:ascii="Times New Roman" w:eastAsia="Times New Roman" w:hAnsi="Times New Roman" w:cs="Times New Roman"/>
                <w:b/>
                <w:bCs/>
                <w:lang w:eastAsia="ru-RU"/>
              </w:rPr>
              <w:t>:</w:t>
            </w:r>
            <w:r w:rsidR="00870442" w:rsidRPr="00D563D4">
              <w:rPr>
                <w:rFonts w:ascii="Times New Roman" w:eastAsia="Times New Roman" w:hAnsi="Times New Roman" w:cs="Times New Roman"/>
                <w:lang w:eastAsia="ru-RU"/>
              </w:rPr>
              <w:t xml:space="preserve"> </w:t>
            </w:r>
            <w:r w:rsidR="0055329A">
              <w:rPr>
                <w:rFonts w:ascii="Times New Roman" w:eastAsia="Times New Roman" w:hAnsi="Times New Roman" w:cs="Times New Roman"/>
                <w:lang w:eastAsia="ru-RU"/>
              </w:rPr>
              <w:t>21336270137593627010010019001</w:t>
            </w:r>
            <w:r w:rsidR="0055329A" w:rsidRPr="0055329A">
              <w:rPr>
                <w:rFonts w:ascii="Times New Roman" w:eastAsia="Times New Roman" w:hAnsi="Times New Roman" w:cs="Times New Roman"/>
                <w:lang w:eastAsia="ru-RU"/>
              </w:rPr>
              <w:t>4299244</w:t>
            </w:r>
          </w:p>
        </w:tc>
      </w:tr>
      <w:tr w:rsidR="002F4D3F" w:rsidRPr="00F747BE" w:rsidTr="00E01E09">
        <w:trPr>
          <w:gridAfter w:val="1"/>
          <w:wAfter w:w="13" w:type="pct"/>
          <w:jc w:val="center"/>
        </w:trPr>
        <w:tc>
          <w:tcPr>
            <w:tcW w:w="240" w:type="pct"/>
            <w:gridSpan w:val="2"/>
          </w:tcPr>
          <w:p w:rsidR="002F4D3F" w:rsidRPr="00F747BE" w:rsidRDefault="002F4D3F" w:rsidP="000A1CD4">
            <w:pPr>
              <w:numPr>
                <w:ilvl w:val="0"/>
                <w:numId w:val="1"/>
              </w:numPr>
              <w:spacing w:after="0" w:line="240" w:lineRule="auto"/>
              <w:contextualSpacing/>
              <w:jc w:val="both"/>
              <w:rPr>
                <w:rFonts w:ascii="Times New Roman" w:eastAsia="Times New Roman" w:hAnsi="Times New Roman" w:cs="Times New Roman"/>
                <w:b/>
                <w:lang w:eastAsia="ru-RU"/>
              </w:rPr>
            </w:pPr>
          </w:p>
        </w:tc>
        <w:tc>
          <w:tcPr>
            <w:tcW w:w="4747" w:type="pct"/>
            <w:gridSpan w:val="3"/>
          </w:tcPr>
          <w:p w:rsidR="002F4D3F" w:rsidRPr="00F747BE" w:rsidRDefault="002F4D3F" w:rsidP="007F017B">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Способ определения поставщика</w:t>
            </w:r>
          </w:p>
        </w:tc>
      </w:tr>
      <w:tr w:rsidR="002F4D3F" w:rsidRPr="00F747BE" w:rsidTr="00E01E09">
        <w:trPr>
          <w:gridAfter w:val="1"/>
          <w:wAfter w:w="13" w:type="pct"/>
          <w:jc w:val="center"/>
        </w:trPr>
        <w:tc>
          <w:tcPr>
            <w:tcW w:w="4987" w:type="pct"/>
            <w:gridSpan w:val="5"/>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lang w:eastAsia="ru-RU"/>
              </w:rPr>
              <w:t>Электронный аукцион</w:t>
            </w:r>
          </w:p>
        </w:tc>
      </w:tr>
      <w:tr w:rsidR="002F4D3F" w:rsidRPr="00F747BE" w:rsidTr="00E01E09">
        <w:trPr>
          <w:gridAfter w:val="1"/>
          <w:wAfter w:w="13" w:type="pct"/>
          <w:jc w:val="center"/>
        </w:trPr>
        <w:tc>
          <w:tcPr>
            <w:tcW w:w="240" w:type="pct"/>
            <w:gridSpan w:val="2"/>
          </w:tcPr>
          <w:p w:rsidR="002F4D3F" w:rsidRPr="00F747BE" w:rsidRDefault="002F4D3F" w:rsidP="000A1CD4">
            <w:pPr>
              <w:numPr>
                <w:ilvl w:val="0"/>
                <w:numId w:val="1"/>
              </w:numPr>
              <w:spacing w:after="0" w:line="240" w:lineRule="auto"/>
              <w:contextualSpacing/>
              <w:jc w:val="both"/>
              <w:rPr>
                <w:rFonts w:ascii="Times New Roman" w:eastAsia="Times New Roman" w:hAnsi="Times New Roman" w:cs="Times New Roman"/>
                <w:b/>
                <w:lang w:eastAsia="ru-RU"/>
              </w:rPr>
            </w:pP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Наименование электронной площадки в информационно-телекоммуникационной сети «Интернет»</w:t>
            </w:r>
          </w:p>
        </w:tc>
      </w:tr>
      <w:tr w:rsidR="002F4D3F" w:rsidRPr="00F747BE" w:rsidTr="00E01E09">
        <w:trPr>
          <w:gridAfter w:val="1"/>
          <w:wAfter w:w="13" w:type="pct"/>
          <w:trHeight w:val="374"/>
          <w:jc w:val="center"/>
        </w:trPr>
        <w:tc>
          <w:tcPr>
            <w:tcW w:w="4987" w:type="pct"/>
            <w:gridSpan w:val="5"/>
          </w:tcPr>
          <w:p w:rsidR="002F4D3F" w:rsidRPr="00802757" w:rsidRDefault="00802757" w:rsidP="000A1CD4">
            <w:pPr>
              <w:spacing w:after="0" w:line="240" w:lineRule="auto"/>
              <w:contextualSpacing/>
              <w:jc w:val="both"/>
              <w:rPr>
                <w:rFonts w:ascii="Times New Roman" w:eastAsia="Times New Roman" w:hAnsi="Times New Roman" w:cs="Times New Roman"/>
                <w:lang w:eastAsia="ru-RU"/>
              </w:rPr>
            </w:pPr>
            <w:r w:rsidRPr="00802757">
              <w:rPr>
                <w:rFonts w:ascii="Times New Roman" w:eastAsia="Times New Roman" w:hAnsi="Times New Roman" w:cs="Times New Roman"/>
                <w:lang w:eastAsia="ru-RU"/>
              </w:rPr>
              <w:t xml:space="preserve">АО «Единая электронная торговая площадка» </w:t>
            </w:r>
          </w:p>
        </w:tc>
      </w:tr>
      <w:tr w:rsidR="002F4D3F" w:rsidRPr="00F747BE" w:rsidTr="00E01E09">
        <w:trPr>
          <w:gridAfter w:val="1"/>
          <w:wAfter w:w="13" w:type="pct"/>
          <w:jc w:val="center"/>
        </w:trPr>
        <w:tc>
          <w:tcPr>
            <w:tcW w:w="240" w:type="pct"/>
            <w:gridSpan w:val="2"/>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5</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Адрес электронной площадки в сети «Интернет»</w:t>
            </w:r>
          </w:p>
        </w:tc>
      </w:tr>
      <w:tr w:rsidR="002F4D3F" w:rsidRPr="00F747BE" w:rsidTr="00E01E09">
        <w:trPr>
          <w:gridAfter w:val="1"/>
          <w:wAfter w:w="13" w:type="pct"/>
          <w:jc w:val="center"/>
        </w:trPr>
        <w:tc>
          <w:tcPr>
            <w:tcW w:w="4987" w:type="pct"/>
            <w:gridSpan w:val="5"/>
          </w:tcPr>
          <w:p w:rsidR="002F4D3F" w:rsidRPr="00D425D5" w:rsidRDefault="00174083" w:rsidP="000A1CD4">
            <w:pPr>
              <w:tabs>
                <w:tab w:val="num" w:pos="644"/>
              </w:tabs>
              <w:spacing w:after="0" w:line="240" w:lineRule="auto"/>
              <w:contextualSpacing/>
              <w:jc w:val="both"/>
              <w:rPr>
                <w:rFonts w:ascii="Times New Roman" w:eastAsia="Times New Roman" w:hAnsi="Times New Roman" w:cs="Times New Roman"/>
                <w:b/>
                <w:highlight w:val="yellow"/>
                <w:lang w:eastAsia="ru-RU"/>
              </w:rPr>
            </w:pPr>
            <w:r w:rsidRPr="00174083">
              <w:rPr>
                <w:rFonts w:ascii="Times New Roman" w:eastAsia="Times New Roman" w:hAnsi="Times New Roman" w:cs="Times New Roman"/>
                <w:lang w:val="en-US" w:eastAsia="ru-RU"/>
              </w:rPr>
              <w:t>http://roseltorg.ru</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6</w:t>
            </w:r>
          </w:p>
        </w:tc>
        <w:tc>
          <w:tcPr>
            <w:tcW w:w="4747" w:type="pct"/>
            <w:gridSpan w:val="3"/>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val="en-US" w:eastAsia="ru-RU"/>
              </w:rPr>
            </w:pPr>
            <w:r w:rsidRPr="00F747BE">
              <w:rPr>
                <w:rFonts w:ascii="Times New Roman" w:eastAsia="Times New Roman" w:hAnsi="Times New Roman" w:cs="Times New Roman"/>
                <w:b/>
                <w:lang w:eastAsia="ru-RU"/>
              </w:rPr>
              <w:t>Закупку осуществляет</w:t>
            </w:r>
          </w:p>
        </w:tc>
      </w:tr>
      <w:tr w:rsidR="002F4D3F" w:rsidRPr="00F747BE" w:rsidTr="00E01E09">
        <w:trPr>
          <w:gridAfter w:val="1"/>
          <w:wAfter w:w="13" w:type="pct"/>
          <w:jc w:val="center"/>
        </w:trPr>
        <w:tc>
          <w:tcPr>
            <w:tcW w:w="4987" w:type="pct"/>
            <w:gridSpan w:val="5"/>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lang w:eastAsia="ru-RU"/>
              </w:rPr>
              <w:t>Заказчик</w:t>
            </w:r>
          </w:p>
        </w:tc>
      </w:tr>
      <w:tr w:rsidR="002F4D3F" w:rsidRPr="00F747BE" w:rsidTr="00E01E09">
        <w:trPr>
          <w:gridAfter w:val="1"/>
          <w:wAfter w:w="13" w:type="pct"/>
          <w:jc w:val="center"/>
        </w:trPr>
        <w:tc>
          <w:tcPr>
            <w:tcW w:w="240" w:type="pct"/>
            <w:gridSpan w:val="2"/>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Контактная информация</w:t>
            </w:r>
          </w:p>
        </w:tc>
      </w:tr>
      <w:tr w:rsidR="002F4D3F" w:rsidRPr="00F747BE" w:rsidTr="00E01E09">
        <w:trPr>
          <w:gridAfter w:val="1"/>
          <w:wAfter w:w="13" w:type="pct"/>
          <w:jc w:val="center"/>
        </w:trPr>
        <w:tc>
          <w:tcPr>
            <w:tcW w:w="4987" w:type="pct"/>
            <w:gridSpan w:val="5"/>
          </w:tcPr>
          <w:p w:rsidR="002F4D3F" w:rsidRPr="00F747BE" w:rsidRDefault="002F4D3F" w:rsidP="00F378F8">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Место нахождения: Воронежская область, г. Россошь, пл. Ленина 4.</w:t>
            </w:r>
          </w:p>
          <w:p w:rsidR="002F4D3F" w:rsidRPr="00F747BE" w:rsidRDefault="002F4D3F" w:rsidP="00F378F8">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Почтовый адрес: 396650, Воронежская область, г. Россошь, пл. Ленина 4.</w:t>
            </w:r>
          </w:p>
          <w:p w:rsidR="002F4D3F" w:rsidRPr="00F747BE" w:rsidRDefault="002F4D3F" w:rsidP="00F378F8">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xml:space="preserve">Адрес электронной почты: </w:t>
            </w:r>
            <w:r w:rsidRPr="00F747BE">
              <w:rPr>
                <w:rFonts w:ascii="Times New Roman" w:eastAsia="Times New Roman" w:hAnsi="Times New Roman" w:cs="Times New Roman"/>
                <w:lang w:val="en-US" w:eastAsia="ru-RU"/>
              </w:rPr>
              <w:t>rossg</w:t>
            </w:r>
            <w:r w:rsidRPr="00F747BE">
              <w:rPr>
                <w:rFonts w:ascii="Times New Roman" w:eastAsia="Times New Roman" w:hAnsi="Times New Roman" w:cs="Times New Roman"/>
                <w:lang w:eastAsia="ru-RU"/>
              </w:rPr>
              <w:t>.</w:t>
            </w:r>
            <w:r w:rsidRPr="00F747BE">
              <w:rPr>
                <w:rFonts w:ascii="Times New Roman" w:eastAsia="Times New Roman" w:hAnsi="Times New Roman" w:cs="Times New Roman"/>
                <w:lang w:val="en-US" w:eastAsia="ru-RU"/>
              </w:rPr>
              <w:t>ross</w:t>
            </w:r>
            <w:r w:rsidRPr="00F747BE">
              <w:rPr>
                <w:rFonts w:ascii="Times New Roman" w:eastAsia="Times New Roman" w:hAnsi="Times New Roman" w:cs="Times New Roman"/>
                <w:lang w:eastAsia="ru-RU"/>
              </w:rPr>
              <w:t>@</w:t>
            </w:r>
            <w:r w:rsidRPr="00F747BE">
              <w:rPr>
                <w:rFonts w:ascii="Times New Roman" w:eastAsia="Times New Roman" w:hAnsi="Times New Roman" w:cs="Times New Roman"/>
                <w:lang w:val="en-US" w:eastAsia="ru-RU"/>
              </w:rPr>
              <w:t>govvrn</w:t>
            </w:r>
            <w:r w:rsidRPr="00F747BE">
              <w:rPr>
                <w:rFonts w:ascii="Times New Roman" w:eastAsia="Times New Roman" w:hAnsi="Times New Roman" w:cs="Times New Roman"/>
                <w:lang w:eastAsia="ru-RU"/>
              </w:rPr>
              <w:t>.</w:t>
            </w:r>
            <w:r w:rsidRPr="00F747BE">
              <w:rPr>
                <w:rFonts w:ascii="Times New Roman" w:eastAsia="Times New Roman" w:hAnsi="Times New Roman" w:cs="Times New Roman"/>
                <w:lang w:val="en-US" w:eastAsia="ru-RU"/>
              </w:rPr>
              <w:t>ru</w:t>
            </w:r>
          </w:p>
          <w:p w:rsidR="002F4D3F" w:rsidRPr="00F747BE" w:rsidRDefault="002F4D3F" w:rsidP="00F378F8">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Номер контактного телефона: (47396) 2-34-88</w:t>
            </w:r>
          </w:p>
          <w:p w:rsidR="002F4D3F" w:rsidRPr="00F747BE" w:rsidRDefault="002F4D3F" w:rsidP="00F378F8">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xml:space="preserve">Контактное лицо: сотрудник контрактной службы, ответственный за заключение контракта - Крекотень Любовь Александровна, тел. +7 (47396) 2-34-88, адрес электронной почты: </w:t>
            </w:r>
            <w:r w:rsidRPr="00F747BE">
              <w:rPr>
                <w:rFonts w:ascii="Times New Roman" w:eastAsia="Times New Roman" w:hAnsi="Times New Roman" w:cs="Times New Roman"/>
                <w:lang w:val="en-US"/>
              </w:rPr>
              <w:t>rossg</w:t>
            </w:r>
            <w:r w:rsidRPr="00F747BE">
              <w:rPr>
                <w:rFonts w:ascii="Times New Roman" w:eastAsia="Times New Roman" w:hAnsi="Times New Roman" w:cs="Times New Roman"/>
              </w:rPr>
              <w:t>.</w:t>
            </w:r>
            <w:r w:rsidRPr="00F747BE">
              <w:rPr>
                <w:rFonts w:ascii="Times New Roman" w:eastAsia="Times New Roman" w:hAnsi="Times New Roman" w:cs="Times New Roman"/>
                <w:lang w:val="en-US"/>
              </w:rPr>
              <w:t>ross</w:t>
            </w:r>
            <w:r w:rsidRPr="00F747BE">
              <w:rPr>
                <w:rFonts w:ascii="Times New Roman" w:eastAsia="Times New Roman" w:hAnsi="Times New Roman" w:cs="Times New Roman"/>
              </w:rPr>
              <w:t>@</w:t>
            </w:r>
            <w:r w:rsidRPr="00F747BE">
              <w:rPr>
                <w:rFonts w:ascii="Times New Roman" w:eastAsia="Times New Roman" w:hAnsi="Times New Roman" w:cs="Times New Roman"/>
                <w:lang w:val="en-US"/>
              </w:rPr>
              <w:t>govvrn</w:t>
            </w:r>
            <w:r w:rsidRPr="00F747BE">
              <w:rPr>
                <w:rFonts w:ascii="Times New Roman" w:eastAsia="Times New Roman" w:hAnsi="Times New Roman" w:cs="Times New Roman"/>
              </w:rPr>
              <w:t>.</w:t>
            </w:r>
            <w:r w:rsidRPr="00F747BE">
              <w:rPr>
                <w:rFonts w:ascii="Times New Roman" w:eastAsia="Times New Roman" w:hAnsi="Times New Roman" w:cs="Times New Roman"/>
                <w:lang w:val="en-US"/>
              </w:rPr>
              <w:t>ru</w:t>
            </w:r>
          </w:p>
        </w:tc>
      </w:tr>
      <w:tr w:rsidR="002F4D3F" w:rsidRPr="00F747BE" w:rsidTr="00E01E09">
        <w:trPr>
          <w:gridAfter w:val="1"/>
          <w:wAfter w:w="13" w:type="pct"/>
          <w:jc w:val="center"/>
        </w:trPr>
        <w:tc>
          <w:tcPr>
            <w:tcW w:w="240" w:type="pct"/>
            <w:gridSpan w:val="2"/>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8</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Информация о контрактной службе, руководителе контрактной службы</w:t>
            </w:r>
          </w:p>
        </w:tc>
      </w:tr>
      <w:tr w:rsidR="002F4D3F" w:rsidRPr="00F747BE" w:rsidTr="00E01E09">
        <w:trPr>
          <w:gridAfter w:val="1"/>
          <w:wAfter w:w="13" w:type="pct"/>
          <w:jc w:val="center"/>
        </w:trPr>
        <w:tc>
          <w:tcPr>
            <w:tcW w:w="4987" w:type="pct"/>
            <w:gridSpan w:val="5"/>
          </w:tcPr>
          <w:p w:rsidR="002F4D3F" w:rsidRPr="00F747BE" w:rsidRDefault="002F4D3F" w:rsidP="000A1CD4">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Попова Вера Николаевна – руководитель контрактной службы;</w:t>
            </w:r>
          </w:p>
          <w:p w:rsidR="002F4D3F" w:rsidRPr="00F747BE" w:rsidRDefault="002F4D3F" w:rsidP="000A1CD4">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Крекотень Любовь Александровна – главный инженер по муниципальному заказу администрации городского поселения город Россошь;</w:t>
            </w:r>
          </w:p>
          <w:p w:rsidR="002F4D3F" w:rsidRPr="00F747BE" w:rsidRDefault="002F4D3F" w:rsidP="000A1CD4">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Пушкарская Галина Александровна – начальник отдела финансов и бухгалтерского учета администрации городского поселения город Россошь;</w:t>
            </w:r>
          </w:p>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lang w:eastAsia="ru-RU"/>
              </w:rPr>
              <w:t>- Малышев Алексей Александрович – начальник юридического отдела администрации городского поселения город Россошь.</w:t>
            </w:r>
          </w:p>
        </w:tc>
      </w:tr>
      <w:tr w:rsidR="002F4D3F" w:rsidRPr="00F747BE" w:rsidTr="00E01E0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tblPrEx>
        <w:trPr>
          <w:gridBefore w:val="1"/>
          <w:wBefore w:w="16" w:type="pct"/>
          <w:trHeight w:val="284"/>
        </w:trPr>
        <w:tc>
          <w:tcPr>
            <w:tcW w:w="259" w:type="pct"/>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F4D3F" w:rsidRPr="00F747BE" w:rsidRDefault="002F4D3F" w:rsidP="000A1CD4">
            <w:pPr>
              <w:spacing w:after="0" w:line="240" w:lineRule="auto"/>
              <w:ind w:left="20" w:right="20"/>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b/>
                <w:bCs/>
                <w:lang w:eastAsia="ru-RU"/>
              </w:rPr>
              <w:t xml:space="preserve">9 </w:t>
            </w:r>
          </w:p>
        </w:tc>
        <w:tc>
          <w:tcPr>
            <w:tcW w:w="4725" w:type="pct"/>
            <w:gridSpan w:val="2"/>
            <w:tcBorders>
              <w:top w:val="nil"/>
              <w:left w:val="single" w:sz="8" w:space="0" w:color="000000"/>
              <w:bottom w:val="single" w:sz="8" w:space="0" w:color="000000"/>
              <w:right w:val="single" w:sz="8" w:space="0" w:color="000000"/>
            </w:tcBorders>
          </w:tcPr>
          <w:p w:rsidR="002F4D3F" w:rsidRPr="00F747BE" w:rsidRDefault="002F4D3F" w:rsidP="000A1CD4">
            <w:pPr>
              <w:spacing w:after="0" w:line="240" w:lineRule="auto"/>
              <w:ind w:left="20" w:right="20"/>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b/>
                <w:bCs/>
                <w:lang w:eastAsia="ru-RU"/>
              </w:rPr>
              <w:t>Предмет контракта</w:t>
            </w:r>
          </w:p>
        </w:tc>
      </w:tr>
      <w:tr w:rsidR="002F4D3F" w:rsidRPr="00F747BE" w:rsidTr="00E01E0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tblPrEx>
        <w:trPr>
          <w:gridBefore w:val="1"/>
          <w:wBefore w:w="16" w:type="pct"/>
          <w:trHeight w:val="284"/>
        </w:trPr>
        <w:tc>
          <w:tcPr>
            <w:tcW w:w="4984" w:type="pct"/>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F4D3F" w:rsidRPr="00D425D5" w:rsidRDefault="007F017B" w:rsidP="00D563D4">
            <w:pPr>
              <w:spacing w:after="0" w:line="240" w:lineRule="auto"/>
              <w:contextualSpacing/>
              <w:jc w:val="both"/>
              <w:rPr>
                <w:rFonts w:ascii="Times New Roman" w:eastAsia="Times New Roman" w:hAnsi="Times New Roman" w:cs="Times New Roman"/>
                <w:b/>
                <w:bCs/>
                <w:lang w:eastAsia="ru-RU"/>
              </w:rPr>
            </w:pPr>
            <w:r w:rsidRPr="00D425D5">
              <w:rPr>
                <w:rFonts w:ascii="Times New Roman" w:eastAsia="Times New Roman" w:hAnsi="Times New Roman" w:cs="Times New Roman"/>
                <w:lang w:eastAsia="ru-RU"/>
              </w:rPr>
              <w:t xml:space="preserve">Обустройство </w:t>
            </w:r>
            <w:r w:rsidR="00D425D5" w:rsidRPr="00D425D5">
              <w:rPr>
                <w:rFonts w:ascii="Times New Roman" w:eastAsia="Times New Roman" w:hAnsi="Times New Roman" w:cs="Times New Roman"/>
                <w:lang w:eastAsia="ru-RU"/>
              </w:rPr>
              <w:t>территории городского кладбища по адресу: Воронежская область, г. Россошь, ул. Войкова, 75к/1</w:t>
            </w:r>
          </w:p>
        </w:tc>
      </w:tr>
      <w:tr w:rsidR="002F4D3F" w:rsidRPr="00F747BE" w:rsidTr="00E01E09">
        <w:trPr>
          <w:gridAfter w:val="1"/>
          <w:wAfter w:w="13" w:type="pct"/>
          <w:trHeight w:val="107"/>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10</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Место выполнения работ, условия и сроки завершения работ</w:t>
            </w:r>
          </w:p>
        </w:tc>
      </w:tr>
      <w:tr w:rsidR="002F4D3F" w:rsidRPr="00F747BE" w:rsidTr="00E01E09">
        <w:trPr>
          <w:gridAfter w:val="1"/>
          <w:wAfter w:w="13" w:type="pct"/>
          <w:jc w:val="center"/>
        </w:trPr>
        <w:tc>
          <w:tcPr>
            <w:tcW w:w="4987" w:type="pct"/>
            <w:gridSpan w:val="5"/>
          </w:tcPr>
          <w:p w:rsidR="002F4D3F" w:rsidRPr="00F747BE" w:rsidRDefault="002F4D3F" w:rsidP="000A1CD4">
            <w:pPr>
              <w:overflowPunct w:val="0"/>
              <w:autoSpaceDE w:val="0"/>
              <w:autoSpaceDN w:val="0"/>
              <w:spacing w:after="0" w:line="240" w:lineRule="auto"/>
              <w:ind w:left="33"/>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b/>
                <w:lang w:eastAsia="ru-RU"/>
              </w:rPr>
              <w:t>Место выполнения работ</w:t>
            </w:r>
            <w:r w:rsidRPr="00F747BE">
              <w:rPr>
                <w:rFonts w:ascii="Times New Roman" w:eastAsia="Times New Roman" w:hAnsi="Times New Roman" w:cs="Times New Roman"/>
                <w:b/>
                <w:bCs/>
                <w:lang w:eastAsia="ru-RU"/>
              </w:rPr>
              <w:t xml:space="preserve">: </w:t>
            </w:r>
            <w:r w:rsidR="00F11CB2" w:rsidRPr="00F747BE">
              <w:rPr>
                <w:rFonts w:ascii="Times New Roman" w:eastAsia="Times New Roman" w:hAnsi="Times New Roman" w:cs="Times New Roman"/>
                <w:bCs/>
                <w:lang w:eastAsia="ru-RU"/>
              </w:rPr>
              <w:t xml:space="preserve">Воронежская обл., </w:t>
            </w:r>
            <w:r w:rsidRPr="00F747BE">
              <w:rPr>
                <w:rFonts w:ascii="Times New Roman" w:eastAsia="Times New Roman" w:hAnsi="Times New Roman" w:cs="Times New Roman"/>
                <w:lang w:eastAsia="ru-RU"/>
              </w:rPr>
              <w:t>г</w:t>
            </w:r>
            <w:r w:rsidR="00F11CB2" w:rsidRPr="00F747BE">
              <w:rPr>
                <w:rFonts w:ascii="Times New Roman" w:eastAsia="Times New Roman" w:hAnsi="Times New Roman" w:cs="Times New Roman"/>
                <w:lang w:eastAsia="ru-RU"/>
              </w:rPr>
              <w:t>.</w:t>
            </w:r>
            <w:r w:rsidRPr="00F747BE">
              <w:rPr>
                <w:rFonts w:ascii="Times New Roman" w:eastAsia="Times New Roman" w:hAnsi="Times New Roman" w:cs="Times New Roman"/>
                <w:lang w:eastAsia="ru-RU"/>
              </w:rPr>
              <w:t xml:space="preserve"> Россошь, </w:t>
            </w:r>
            <w:r w:rsidR="00D425D5">
              <w:rPr>
                <w:rFonts w:ascii="Times New Roman" w:eastAsia="Times New Roman" w:hAnsi="Times New Roman" w:cs="Times New Roman"/>
                <w:lang w:eastAsia="ru-RU"/>
              </w:rPr>
              <w:t>у</w:t>
            </w:r>
            <w:r w:rsidR="00F11CB2" w:rsidRPr="00F747BE">
              <w:rPr>
                <w:rFonts w:ascii="Times New Roman" w:eastAsia="Times New Roman" w:hAnsi="Times New Roman" w:cs="Times New Roman"/>
                <w:lang w:eastAsia="ru-RU"/>
              </w:rPr>
              <w:t xml:space="preserve">л. </w:t>
            </w:r>
            <w:r w:rsidR="00D425D5">
              <w:rPr>
                <w:rFonts w:ascii="Times New Roman" w:eastAsia="Times New Roman" w:hAnsi="Times New Roman" w:cs="Times New Roman"/>
                <w:lang w:eastAsia="ru-RU"/>
              </w:rPr>
              <w:t>Войкова</w:t>
            </w:r>
            <w:r w:rsidR="00F11CB2" w:rsidRPr="00F747BE">
              <w:rPr>
                <w:rFonts w:ascii="Times New Roman" w:eastAsia="Times New Roman" w:hAnsi="Times New Roman" w:cs="Times New Roman"/>
                <w:lang w:eastAsia="ru-RU"/>
              </w:rPr>
              <w:t xml:space="preserve">, </w:t>
            </w:r>
            <w:r w:rsidR="007F017B">
              <w:rPr>
                <w:rFonts w:ascii="Times New Roman" w:eastAsia="Times New Roman" w:hAnsi="Times New Roman" w:cs="Times New Roman"/>
                <w:lang w:eastAsia="ru-RU"/>
              </w:rPr>
              <w:t>7</w:t>
            </w:r>
            <w:r w:rsidR="00D425D5">
              <w:rPr>
                <w:rFonts w:ascii="Times New Roman" w:eastAsia="Times New Roman" w:hAnsi="Times New Roman" w:cs="Times New Roman"/>
                <w:lang w:eastAsia="ru-RU"/>
              </w:rPr>
              <w:t>5к/1</w:t>
            </w:r>
            <w:r w:rsidRPr="00F747BE">
              <w:rPr>
                <w:rFonts w:ascii="Times New Roman" w:eastAsia="Times New Roman" w:hAnsi="Times New Roman" w:cs="Times New Roman"/>
                <w:lang w:eastAsia="ru-RU"/>
              </w:rPr>
              <w:t xml:space="preserve">.    </w:t>
            </w:r>
          </w:p>
          <w:p w:rsidR="002F4D3F" w:rsidRPr="00174083" w:rsidRDefault="002F4D3F" w:rsidP="007F017B">
            <w:pPr>
              <w:overflowPunct w:val="0"/>
              <w:autoSpaceDE w:val="0"/>
              <w:autoSpaceDN w:val="0"/>
              <w:spacing w:after="0" w:line="240" w:lineRule="auto"/>
              <w:contextualSpacing/>
              <w:jc w:val="both"/>
              <w:rPr>
                <w:rFonts w:ascii="Times New Roman" w:eastAsia="Times New Roman" w:hAnsi="Times New Roman" w:cs="Times New Roman"/>
                <w:bCs/>
                <w:lang w:eastAsia="ru-RU"/>
              </w:rPr>
            </w:pPr>
            <w:r w:rsidRPr="00F747BE">
              <w:rPr>
                <w:rFonts w:ascii="Times New Roman" w:eastAsia="Times New Roman" w:hAnsi="Times New Roman" w:cs="Times New Roman"/>
                <w:b/>
                <w:bCs/>
                <w:lang w:eastAsia="ru-RU"/>
              </w:rPr>
              <w:t xml:space="preserve">Срок </w:t>
            </w:r>
            <w:r w:rsidRPr="00F747BE">
              <w:rPr>
                <w:rFonts w:ascii="Times New Roman" w:eastAsia="Times New Roman" w:hAnsi="Times New Roman" w:cs="Times New Roman"/>
                <w:b/>
                <w:lang w:eastAsia="ru-RU"/>
              </w:rPr>
              <w:t xml:space="preserve">выполнения </w:t>
            </w:r>
            <w:r w:rsidRPr="00D425D5">
              <w:rPr>
                <w:rFonts w:ascii="Times New Roman" w:eastAsia="Times New Roman" w:hAnsi="Times New Roman" w:cs="Times New Roman"/>
                <w:b/>
                <w:lang w:eastAsia="ru-RU"/>
              </w:rPr>
              <w:t>работ</w:t>
            </w:r>
            <w:r w:rsidRPr="00D425D5">
              <w:rPr>
                <w:rFonts w:ascii="Times New Roman" w:eastAsia="Times New Roman" w:hAnsi="Times New Roman" w:cs="Times New Roman"/>
                <w:b/>
                <w:bCs/>
                <w:lang w:eastAsia="ru-RU"/>
              </w:rPr>
              <w:t xml:space="preserve">: </w:t>
            </w:r>
            <w:r w:rsidR="007F017B" w:rsidRPr="00D425D5">
              <w:rPr>
                <w:rFonts w:ascii="Times New Roman" w:eastAsia="Times New Roman" w:hAnsi="Times New Roman" w:cs="Times New Roman"/>
                <w:bCs/>
                <w:lang w:eastAsia="ru-RU"/>
              </w:rPr>
              <w:t xml:space="preserve">с даты </w:t>
            </w:r>
            <w:r w:rsidR="007F017B" w:rsidRPr="00174083">
              <w:rPr>
                <w:rFonts w:ascii="Times New Roman" w:eastAsia="Times New Roman" w:hAnsi="Times New Roman" w:cs="Times New Roman"/>
                <w:bCs/>
                <w:lang w:eastAsia="ru-RU"/>
              </w:rPr>
              <w:t xml:space="preserve">заключения контракта до </w:t>
            </w:r>
            <w:r w:rsidR="00D425D5" w:rsidRPr="00174083">
              <w:rPr>
                <w:rFonts w:ascii="Times New Roman" w:eastAsia="Times New Roman" w:hAnsi="Times New Roman" w:cs="Times New Roman"/>
                <w:bCs/>
                <w:lang w:eastAsia="ru-RU"/>
              </w:rPr>
              <w:t>1</w:t>
            </w:r>
            <w:r w:rsidR="00565A95">
              <w:rPr>
                <w:rFonts w:ascii="Times New Roman" w:eastAsia="Times New Roman" w:hAnsi="Times New Roman" w:cs="Times New Roman"/>
                <w:bCs/>
                <w:lang w:eastAsia="ru-RU"/>
              </w:rPr>
              <w:t>5</w:t>
            </w:r>
            <w:r w:rsidR="00643A0A" w:rsidRPr="00174083">
              <w:rPr>
                <w:rFonts w:ascii="Times New Roman" w:eastAsia="Times New Roman" w:hAnsi="Times New Roman" w:cs="Times New Roman"/>
                <w:bCs/>
                <w:lang w:eastAsia="ru-RU"/>
              </w:rPr>
              <w:t xml:space="preserve"> </w:t>
            </w:r>
            <w:r w:rsidR="00565A95">
              <w:rPr>
                <w:rFonts w:ascii="Times New Roman" w:eastAsia="Times New Roman" w:hAnsi="Times New Roman" w:cs="Times New Roman"/>
                <w:bCs/>
                <w:lang w:eastAsia="ru-RU"/>
              </w:rPr>
              <w:t>августа</w:t>
            </w:r>
            <w:r w:rsidR="007F017B" w:rsidRPr="00174083">
              <w:rPr>
                <w:rFonts w:ascii="Times New Roman" w:eastAsia="Times New Roman" w:hAnsi="Times New Roman" w:cs="Times New Roman"/>
                <w:bCs/>
                <w:lang w:eastAsia="ru-RU"/>
              </w:rPr>
              <w:t xml:space="preserve"> 202</w:t>
            </w:r>
            <w:r w:rsidR="00D425D5" w:rsidRPr="00174083">
              <w:rPr>
                <w:rFonts w:ascii="Times New Roman" w:eastAsia="Times New Roman" w:hAnsi="Times New Roman" w:cs="Times New Roman"/>
                <w:bCs/>
                <w:lang w:eastAsia="ru-RU"/>
              </w:rPr>
              <w:t>1</w:t>
            </w:r>
            <w:r w:rsidR="007F017B" w:rsidRPr="00174083">
              <w:rPr>
                <w:rFonts w:ascii="Times New Roman" w:eastAsia="Times New Roman" w:hAnsi="Times New Roman" w:cs="Times New Roman"/>
                <w:bCs/>
                <w:lang w:eastAsia="ru-RU"/>
              </w:rPr>
              <w:t xml:space="preserve"> года</w:t>
            </w:r>
            <w:r w:rsidR="00802757">
              <w:rPr>
                <w:rFonts w:ascii="Times New Roman" w:eastAsia="Times New Roman" w:hAnsi="Times New Roman" w:cs="Times New Roman"/>
                <w:bCs/>
                <w:lang w:eastAsia="ru-RU"/>
              </w:rPr>
              <w:t xml:space="preserve"> (включительно)</w:t>
            </w:r>
            <w:r w:rsidR="007F017B" w:rsidRPr="00174083">
              <w:rPr>
                <w:rFonts w:ascii="Times New Roman" w:eastAsia="Times New Roman" w:hAnsi="Times New Roman" w:cs="Times New Roman"/>
                <w:bCs/>
                <w:lang w:eastAsia="ru-RU"/>
              </w:rPr>
              <w:t>.</w:t>
            </w:r>
          </w:p>
          <w:p w:rsidR="002F4D3F" w:rsidRPr="00F747BE" w:rsidRDefault="002F4D3F" w:rsidP="00174083">
            <w:pPr>
              <w:widowControl w:val="0"/>
              <w:tabs>
                <w:tab w:val="left" w:pos="993"/>
              </w:tabs>
              <w:spacing w:after="0" w:line="240" w:lineRule="auto"/>
              <w:contextualSpacing/>
              <w:jc w:val="both"/>
              <w:rPr>
                <w:rFonts w:ascii="Times New Roman" w:eastAsia="Calibri" w:hAnsi="Times New Roman" w:cs="Times New Roman"/>
              </w:rPr>
            </w:pPr>
            <w:r w:rsidRPr="00174083">
              <w:rPr>
                <w:rFonts w:ascii="Times New Roman" w:eastAsia="Calibri" w:hAnsi="Times New Roman" w:cs="Times New Roman"/>
                <w:b/>
                <w:bCs/>
              </w:rPr>
              <w:t>Условия выполнения работ:</w:t>
            </w:r>
            <w:r w:rsidR="00F11CB2" w:rsidRPr="00174083">
              <w:rPr>
                <w:rFonts w:ascii="Times New Roman" w:eastAsia="Calibri" w:hAnsi="Times New Roman" w:cs="Times New Roman"/>
                <w:b/>
                <w:bCs/>
              </w:rPr>
              <w:t xml:space="preserve"> </w:t>
            </w:r>
            <w:r w:rsidRPr="00174083">
              <w:rPr>
                <w:rFonts w:ascii="Times New Roman" w:eastAsia="Calibri" w:hAnsi="Times New Roman" w:cs="Times New Roman"/>
                <w:lang w:eastAsia="ru-RU"/>
              </w:rPr>
              <w:t>в соответствии с аукционной документацией, проектом контракта, локально сметными расчетами, техническим заданием.</w:t>
            </w:r>
          </w:p>
        </w:tc>
      </w:tr>
      <w:tr w:rsidR="002F4D3F" w:rsidRPr="00F747BE" w:rsidTr="00E01E09">
        <w:trPr>
          <w:gridAfter w:val="1"/>
          <w:wAfter w:w="13" w:type="pct"/>
          <w:jc w:val="center"/>
        </w:trPr>
        <w:tc>
          <w:tcPr>
            <w:tcW w:w="240" w:type="pct"/>
            <w:gridSpan w:val="2"/>
          </w:tcPr>
          <w:p w:rsidR="002F4D3F" w:rsidRPr="00F747BE" w:rsidRDefault="00FA5072" w:rsidP="000A1CD4">
            <w:pPr>
              <w:tabs>
                <w:tab w:val="num" w:pos="644"/>
              </w:tabs>
              <w:spacing w:after="0" w:line="240" w:lineRule="auto"/>
              <w:contextualSpacing/>
              <w:jc w:val="both"/>
              <w:rPr>
                <w:rFonts w:ascii="Times New Roman" w:eastAsia="Times New Roman" w:hAnsi="Times New Roman" w:cs="Times New Roman"/>
                <w:b/>
                <w:lang w:eastAsia="ru-RU"/>
              </w:rPr>
            </w:pPr>
            <w:r w:rsidRPr="00FA5072">
              <w:rPr>
                <w:rFonts w:ascii="Times New Roman" w:eastAsia="Times New Roman" w:hAnsi="Times New Roman" w:cs="Times New Roman"/>
                <w:noProof/>
                <w:lang w:eastAsia="ru-RU"/>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Загнутый угол 2" o:spid="_x0000_s1026" type="#_x0000_t65" style="position:absolute;left:0;text-align:left;margin-left:654.25pt;margin-top:795pt;width:29pt;height:21.6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" o:allowincell="f" adj="14135" strokecolor="gray" strokeweight=".25pt">
                  <v:textbox style="mso-next-textbox:#Загнутый угол 2">
                    <w:txbxContent>
                      <w:p w:rsidR="002F4D3F" w:rsidRDefault="00FA5072" w:rsidP="002F4D3F">
                        <w:pPr>
                          <w:jc w:val="center"/>
                        </w:pPr>
                        <w:r w:rsidRPr="00FA5072">
                          <w:fldChar w:fldCharType="begin"/>
                        </w:r>
                        <w:r w:rsidR="002F4D3F">
                          <w:instrText>PAGE    \* MERGEFORMAT</w:instrText>
                        </w:r>
                        <w:r w:rsidRPr="00FA5072">
                          <w:fldChar w:fldCharType="separate"/>
                        </w:r>
                        <w:r w:rsidR="00D563D4" w:rsidRPr="00D563D4">
                          <w:rPr>
                            <w:noProof/>
                            <w:sz w:val="16"/>
                            <w:szCs w:val="16"/>
                          </w:rPr>
                          <w:t>1</w:t>
                        </w:r>
                        <w:r>
                          <w:rPr>
                            <w:sz w:val="16"/>
                            <w:szCs w:val="16"/>
                          </w:rPr>
                          <w:fldChar w:fldCharType="end"/>
                        </w:r>
                      </w:p>
                    </w:txbxContent>
                  </v:textbox>
                  <w10:wrap anchorx="page" anchory="page"/>
                </v:shape>
              </w:pict>
            </w:r>
            <w:r w:rsidRPr="00FA5072">
              <w:rPr>
                <w:rFonts w:ascii="Times New Roman" w:eastAsia="Times New Roman" w:hAnsi="Times New Roman" w:cs="Times New Roman"/>
                <w:noProof/>
                <w:lang w:eastAsia="ru-RU"/>
              </w:rPr>
              <w:pict>
                <v:shape id="Загнутый угол 1" o:spid="_x0000_s1027" type="#_x0000_t65" style="position:absolute;left:0;text-align:left;margin-left:654.25pt;margin-top:784.85pt;width:29pt;height:21.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" o:allowincell="f" adj="14135" strokecolor="gray" strokeweight=".25pt">
                  <v:textbox style="mso-next-textbox:#Загнутый угол 1">
                    <w:txbxContent>
                      <w:p w:rsidR="002F4D3F" w:rsidRPr="008B415F" w:rsidRDefault="002F4D3F" w:rsidP="002F4D3F"/>
                    </w:txbxContent>
                  </v:textbox>
                  <w10:wrap anchorx="page" anchory="page"/>
                </v:shape>
              </w:pict>
            </w:r>
            <w:r w:rsidR="002F4D3F" w:rsidRPr="00F747BE">
              <w:rPr>
                <w:rFonts w:ascii="Times New Roman" w:eastAsia="Times New Roman" w:hAnsi="Times New Roman" w:cs="Times New Roman"/>
                <w:b/>
                <w:lang w:eastAsia="ru-RU"/>
              </w:rPr>
              <w:t>11</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Требования к качеству, техническим и функциональным характеристикам (потребительским свойствам) и иные показатели, связанные с определением соответствия выполняемых работ потребностям заказчика</w:t>
            </w:r>
          </w:p>
        </w:tc>
      </w:tr>
      <w:tr w:rsidR="002F4D3F" w:rsidRPr="00F747BE" w:rsidTr="00E01E09">
        <w:trPr>
          <w:gridAfter w:val="1"/>
          <w:wAfter w:w="13" w:type="pct"/>
          <w:jc w:val="center"/>
        </w:trPr>
        <w:tc>
          <w:tcPr>
            <w:tcW w:w="4987" w:type="pct"/>
            <w:gridSpan w:val="5"/>
          </w:tcPr>
          <w:p w:rsidR="002F4D3F" w:rsidRPr="00F747BE" w:rsidRDefault="002F4D3F" w:rsidP="00174083">
            <w:pPr>
              <w:widowControl w:val="0"/>
              <w:spacing w:after="0" w:line="240" w:lineRule="auto"/>
              <w:contextualSpacing/>
              <w:jc w:val="both"/>
              <w:rPr>
                <w:rFonts w:ascii="Times New Roman" w:eastAsia="Times New Roman" w:hAnsi="Times New Roman" w:cs="Times New Roman"/>
                <w:highlight w:val="yellow"/>
                <w:lang w:eastAsia="ru-RU"/>
              </w:rPr>
            </w:pPr>
            <w:r w:rsidRPr="00F747BE">
              <w:rPr>
                <w:rFonts w:ascii="Times New Roman" w:eastAsia="Times New Roman" w:hAnsi="Times New Roman" w:cs="Times New Roman"/>
              </w:rPr>
              <w:t xml:space="preserve">В соответствии </w:t>
            </w:r>
            <w:r w:rsidR="00174083">
              <w:rPr>
                <w:rFonts w:ascii="Times New Roman" w:eastAsia="Times New Roman" w:hAnsi="Times New Roman" w:cs="Times New Roman"/>
              </w:rPr>
              <w:t>с</w:t>
            </w:r>
            <w:r w:rsidRPr="00F747BE">
              <w:rPr>
                <w:rFonts w:ascii="Times New Roman" w:eastAsia="Times New Roman" w:hAnsi="Times New Roman" w:cs="Times New Roman"/>
              </w:rPr>
              <w:t xml:space="preserve"> </w:t>
            </w:r>
            <w:r w:rsidR="00811129" w:rsidRPr="00F747BE">
              <w:rPr>
                <w:rFonts w:ascii="Times New Roman" w:eastAsia="Times New Roman" w:hAnsi="Times New Roman" w:cs="Times New Roman"/>
              </w:rPr>
              <w:t>техническим</w:t>
            </w:r>
            <w:r w:rsidRPr="00F747BE">
              <w:rPr>
                <w:rFonts w:ascii="Times New Roman" w:eastAsia="Times New Roman" w:hAnsi="Times New Roman" w:cs="Times New Roman"/>
              </w:rPr>
              <w:t xml:space="preserve"> задание</w:t>
            </w:r>
            <w:r w:rsidR="00811129" w:rsidRPr="00F747BE">
              <w:rPr>
                <w:rFonts w:ascii="Times New Roman" w:eastAsia="Times New Roman" w:hAnsi="Times New Roman" w:cs="Times New Roman"/>
              </w:rPr>
              <w:t>м</w:t>
            </w:r>
            <w:r w:rsidRPr="00F747BE">
              <w:rPr>
                <w:rFonts w:ascii="Times New Roman" w:eastAsia="Times New Roman" w:hAnsi="Times New Roman" w:cs="Times New Roman"/>
              </w:rPr>
              <w:t>. Предлагаемые к выполнению работы должны соответствовать указанным требованиям.</w:t>
            </w:r>
            <w:r w:rsidR="00246C5E" w:rsidRPr="00F747BE">
              <w:rPr>
                <w:rFonts w:ascii="Times New Roman" w:eastAsia="Times New Roman" w:hAnsi="Times New Roman" w:cs="Times New Roman"/>
              </w:rPr>
              <w:t xml:space="preserve"> </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12</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Начальная (максимальная) цена контракта (цена лота)</w:t>
            </w:r>
          </w:p>
        </w:tc>
      </w:tr>
      <w:tr w:rsidR="002F4D3F" w:rsidRPr="00F747BE" w:rsidTr="00E01E09">
        <w:trPr>
          <w:gridAfter w:val="1"/>
          <w:wAfter w:w="13" w:type="pct"/>
          <w:trHeight w:val="219"/>
          <w:jc w:val="center"/>
        </w:trPr>
        <w:tc>
          <w:tcPr>
            <w:tcW w:w="4987" w:type="pct"/>
            <w:gridSpan w:val="5"/>
          </w:tcPr>
          <w:p w:rsidR="002F4D3F" w:rsidRPr="00D563D4" w:rsidRDefault="00D425D5" w:rsidP="00D425D5">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2F4D3F" w:rsidRPr="00D563D4">
              <w:rPr>
                <w:rFonts w:ascii="Times New Roman" w:eastAsia="Times New Roman" w:hAnsi="Times New Roman" w:cs="Times New Roman"/>
                <w:lang w:eastAsia="ru-RU"/>
              </w:rPr>
              <w:t> </w:t>
            </w:r>
            <w:r>
              <w:rPr>
                <w:rFonts w:ascii="Times New Roman" w:eastAsia="Times New Roman" w:hAnsi="Times New Roman" w:cs="Times New Roman"/>
                <w:lang w:eastAsia="ru-RU"/>
              </w:rPr>
              <w:t>326</w:t>
            </w:r>
            <w:r w:rsidR="002F4D3F" w:rsidRPr="00D563D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267</w:t>
            </w:r>
            <w:r w:rsidR="007F017B" w:rsidRPr="00D563D4">
              <w:rPr>
                <w:rFonts w:ascii="Times New Roman" w:eastAsia="Times New Roman" w:hAnsi="Times New Roman" w:cs="Times New Roman"/>
                <w:lang w:eastAsia="ru-RU"/>
              </w:rPr>
              <w:t xml:space="preserve"> </w:t>
            </w:r>
            <w:r w:rsidR="002F4D3F" w:rsidRPr="00D563D4">
              <w:rPr>
                <w:rFonts w:ascii="Times New Roman" w:eastAsia="Times New Roman" w:hAnsi="Times New Roman" w:cs="Times New Roman"/>
                <w:lang w:eastAsia="ru-RU"/>
              </w:rPr>
              <w:t>(</w:t>
            </w:r>
            <w:r>
              <w:rPr>
                <w:rFonts w:ascii="Times New Roman" w:eastAsia="Times New Roman" w:hAnsi="Times New Roman" w:cs="Times New Roman"/>
                <w:lang w:eastAsia="ru-RU"/>
              </w:rPr>
              <w:t>один</w:t>
            </w:r>
            <w:r w:rsidR="00D563D4" w:rsidRPr="00D563D4">
              <w:rPr>
                <w:rFonts w:ascii="Times New Roman" w:eastAsia="Times New Roman" w:hAnsi="Times New Roman" w:cs="Times New Roman"/>
                <w:lang w:eastAsia="ru-RU"/>
              </w:rPr>
              <w:t xml:space="preserve"> </w:t>
            </w:r>
            <w:r w:rsidR="002F4D3F" w:rsidRPr="00D563D4">
              <w:rPr>
                <w:rFonts w:ascii="Times New Roman" w:eastAsia="Times New Roman" w:hAnsi="Times New Roman" w:cs="Times New Roman"/>
                <w:lang w:eastAsia="ru-RU"/>
              </w:rPr>
              <w:t xml:space="preserve">миллионов </w:t>
            </w:r>
            <w:r>
              <w:rPr>
                <w:rFonts w:ascii="Times New Roman" w:eastAsia="Times New Roman" w:hAnsi="Times New Roman" w:cs="Times New Roman"/>
                <w:lang w:eastAsia="ru-RU"/>
              </w:rPr>
              <w:t>триста двадцать шесть</w:t>
            </w:r>
            <w:r w:rsidR="00D563D4" w:rsidRPr="00D563D4">
              <w:rPr>
                <w:rFonts w:ascii="Times New Roman" w:eastAsia="Times New Roman" w:hAnsi="Times New Roman" w:cs="Times New Roman"/>
                <w:lang w:eastAsia="ru-RU"/>
              </w:rPr>
              <w:t xml:space="preserve"> тысяч </w:t>
            </w:r>
            <w:r>
              <w:rPr>
                <w:rFonts w:ascii="Times New Roman" w:eastAsia="Times New Roman" w:hAnsi="Times New Roman" w:cs="Times New Roman"/>
                <w:lang w:eastAsia="ru-RU"/>
              </w:rPr>
              <w:t>двести шестьдесят семь</w:t>
            </w:r>
            <w:r w:rsidR="007F017B" w:rsidRPr="00D563D4">
              <w:rPr>
                <w:rFonts w:ascii="Times New Roman" w:eastAsia="Times New Roman" w:hAnsi="Times New Roman" w:cs="Times New Roman"/>
                <w:lang w:eastAsia="ru-RU"/>
              </w:rPr>
              <w:t xml:space="preserve"> </w:t>
            </w:r>
            <w:r w:rsidR="002F4D3F" w:rsidRPr="00D563D4">
              <w:rPr>
                <w:rFonts w:ascii="Times New Roman" w:eastAsia="Times New Roman" w:hAnsi="Times New Roman" w:cs="Times New Roman"/>
                <w:lang w:eastAsia="ru-RU"/>
              </w:rPr>
              <w:t>руб</w:t>
            </w:r>
            <w:r w:rsidR="00F11CB2" w:rsidRPr="00D563D4">
              <w:rPr>
                <w:rFonts w:ascii="Times New Roman" w:eastAsia="Times New Roman" w:hAnsi="Times New Roman" w:cs="Times New Roman"/>
                <w:lang w:eastAsia="ru-RU"/>
              </w:rPr>
              <w:t>лей</w:t>
            </w:r>
            <w:r>
              <w:rPr>
                <w:rFonts w:ascii="Times New Roman" w:eastAsia="Times New Roman" w:hAnsi="Times New Roman" w:cs="Times New Roman"/>
                <w:lang w:eastAsia="ru-RU"/>
              </w:rPr>
              <w:t>)</w:t>
            </w:r>
            <w:r w:rsidR="002F4D3F" w:rsidRPr="00D563D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6</w:t>
            </w:r>
            <w:r w:rsidR="002F4D3F" w:rsidRPr="00D563D4">
              <w:rPr>
                <w:rFonts w:ascii="Times New Roman" w:eastAsia="Times New Roman" w:hAnsi="Times New Roman" w:cs="Times New Roman"/>
                <w:lang w:eastAsia="ru-RU"/>
              </w:rPr>
              <w:t>0 коп</w:t>
            </w:r>
            <w:r w:rsidR="00F11CB2" w:rsidRPr="00D563D4">
              <w:rPr>
                <w:rFonts w:ascii="Times New Roman" w:eastAsia="Times New Roman" w:hAnsi="Times New Roman" w:cs="Times New Roman"/>
                <w:lang w:eastAsia="ru-RU"/>
              </w:rPr>
              <w:t>еек</w:t>
            </w:r>
            <w:r w:rsidR="002F4D3F" w:rsidRPr="00D563D4">
              <w:rPr>
                <w:rFonts w:ascii="Times New Roman" w:eastAsia="Times New Roman" w:hAnsi="Times New Roman" w:cs="Times New Roman"/>
                <w:lang w:eastAsia="ru-RU"/>
              </w:rPr>
              <w:t xml:space="preserve"> </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13</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Шаг аукциона</w:t>
            </w:r>
          </w:p>
        </w:tc>
      </w:tr>
      <w:tr w:rsidR="002F4D3F" w:rsidRPr="00F747BE" w:rsidTr="00E01E09">
        <w:trPr>
          <w:gridAfter w:val="1"/>
          <w:wAfter w:w="13" w:type="pct"/>
          <w:trHeight w:val="219"/>
          <w:jc w:val="center"/>
        </w:trPr>
        <w:tc>
          <w:tcPr>
            <w:tcW w:w="4987" w:type="pct"/>
            <w:gridSpan w:val="5"/>
          </w:tcPr>
          <w:p w:rsidR="002F4D3F" w:rsidRPr="00F747BE" w:rsidRDefault="002F4D3F" w:rsidP="000A1CD4">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«Шаг аукциона» составляет от 0,5 процента до 5 процента начальной (максимальной) цены контракта.</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14</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Обоснование начальной (максимальной) цена контракта (цена лота)</w:t>
            </w:r>
          </w:p>
        </w:tc>
      </w:tr>
      <w:tr w:rsidR="002F4D3F" w:rsidRPr="00F747BE" w:rsidTr="00E01E09">
        <w:trPr>
          <w:gridAfter w:val="1"/>
          <w:wAfter w:w="13" w:type="pct"/>
          <w:trHeight w:val="219"/>
          <w:jc w:val="center"/>
        </w:trPr>
        <w:tc>
          <w:tcPr>
            <w:tcW w:w="4987" w:type="pct"/>
            <w:gridSpan w:val="5"/>
          </w:tcPr>
          <w:p w:rsidR="002F4D3F" w:rsidRPr="00F747BE" w:rsidRDefault="002F4D3F" w:rsidP="00E50E5C">
            <w:pPr>
              <w:widowControl w:val="0"/>
              <w:tabs>
                <w:tab w:val="left" w:pos="1276"/>
              </w:tabs>
              <w:adjustRightInd w:val="0"/>
              <w:spacing w:after="0" w:line="240" w:lineRule="auto"/>
              <w:contextualSpacing/>
              <w:jc w:val="both"/>
              <w:textAlignment w:val="baseline"/>
              <w:rPr>
                <w:rFonts w:ascii="Times New Roman" w:eastAsia="Times New Roman" w:hAnsi="Times New Roman" w:cs="Times New Roman"/>
                <w:lang w:eastAsia="ru-RU"/>
              </w:rPr>
            </w:pPr>
            <w:r w:rsidRPr="00F747BE">
              <w:rPr>
                <w:rFonts w:ascii="Times New Roman" w:eastAsia="Times New Roman" w:hAnsi="Times New Roman" w:cs="Times New Roman"/>
                <w:spacing w:val="-4"/>
                <w:lang w:eastAsia="ru-RU"/>
              </w:rPr>
              <w:t>Обоснование начальной (максимальной) цены контракта представлено отдельным файлом в виде Приложения №1 к настоящей документации об аукционе и является её неотъемлемой частью.  НМЦК определено проектно-сметным методом.</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15</w:t>
            </w:r>
          </w:p>
        </w:tc>
        <w:tc>
          <w:tcPr>
            <w:tcW w:w="4747" w:type="pct"/>
            <w:gridSpan w:val="3"/>
          </w:tcPr>
          <w:p w:rsidR="002F4D3F" w:rsidRPr="00F747BE" w:rsidRDefault="002F4D3F" w:rsidP="000A1CD4">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Источник финансирования заказа</w:t>
            </w:r>
          </w:p>
        </w:tc>
      </w:tr>
      <w:tr w:rsidR="002F4D3F" w:rsidRPr="00F747BE" w:rsidTr="00E01E09">
        <w:trPr>
          <w:gridAfter w:val="1"/>
          <w:wAfter w:w="13" w:type="pct"/>
          <w:jc w:val="center"/>
        </w:trPr>
        <w:tc>
          <w:tcPr>
            <w:tcW w:w="4987" w:type="pct"/>
            <w:gridSpan w:val="5"/>
          </w:tcPr>
          <w:p w:rsidR="002F4D3F" w:rsidRPr="007F017B" w:rsidRDefault="00D425D5" w:rsidP="000A1CD4">
            <w:pPr>
              <w:tabs>
                <w:tab w:val="num" w:pos="644"/>
              </w:tabs>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F11CB2" w:rsidRPr="007F017B">
              <w:rPr>
                <w:rFonts w:ascii="Times New Roman" w:eastAsia="Times New Roman" w:hAnsi="Times New Roman" w:cs="Times New Roman"/>
                <w:lang w:eastAsia="ru-RU"/>
              </w:rPr>
              <w:t xml:space="preserve">редства </w:t>
            </w:r>
            <w:r w:rsidR="002F4D3F" w:rsidRPr="007F017B">
              <w:rPr>
                <w:rFonts w:ascii="Times New Roman" w:eastAsia="Times New Roman" w:hAnsi="Times New Roman" w:cs="Times New Roman"/>
                <w:lang w:eastAsia="ru-RU"/>
              </w:rPr>
              <w:t xml:space="preserve">областного бюджета, </w:t>
            </w:r>
            <w:r w:rsidR="00687594" w:rsidRPr="007F017B">
              <w:rPr>
                <w:rFonts w:ascii="Times New Roman" w:eastAsia="Times New Roman" w:hAnsi="Times New Roman" w:cs="Times New Roman"/>
                <w:lang w:eastAsia="ru-RU"/>
              </w:rPr>
              <w:t xml:space="preserve">средства </w:t>
            </w:r>
            <w:r w:rsidR="007F017B" w:rsidRPr="007F017B">
              <w:rPr>
                <w:rFonts w:ascii="Times New Roman" w:eastAsia="Times New Roman" w:hAnsi="Times New Roman" w:cs="Times New Roman"/>
                <w:lang w:eastAsia="ru-RU"/>
              </w:rPr>
              <w:t xml:space="preserve">местного </w:t>
            </w:r>
            <w:r w:rsidR="002F4D3F" w:rsidRPr="007F017B">
              <w:rPr>
                <w:rFonts w:ascii="Times New Roman" w:eastAsia="Times New Roman" w:hAnsi="Times New Roman" w:cs="Times New Roman"/>
                <w:lang w:eastAsia="ru-RU"/>
              </w:rPr>
              <w:t>бюджет</w:t>
            </w:r>
            <w:r w:rsidR="00687594" w:rsidRPr="007F017B">
              <w:rPr>
                <w:rFonts w:ascii="Times New Roman" w:eastAsia="Times New Roman" w:hAnsi="Times New Roman" w:cs="Times New Roman"/>
                <w:lang w:eastAsia="ru-RU"/>
              </w:rPr>
              <w:t>а</w:t>
            </w:r>
            <w:r w:rsidR="002F4D3F" w:rsidRPr="007F017B">
              <w:rPr>
                <w:rFonts w:ascii="Times New Roman" w:eastAsia="Times New Roman" w:hAnsi="Times New Roman" w:cs="Times New Roman"/>
                <w:lang w:eastAsia="ru-RU"/>
              </w:rPr>
              <w:t xml:space="preserve"> городского поселения город Россошь.</w:t>
            </w:r>
          </w:p>
          <w:p w:rsidR="002F4D3F" w:rsidRPr="007F017B" w:rsidRDefault="002F4D3F" w:rsidP="000A1CD4">
            <w:pPr>
              <w:tabs>
                <w:tab w:val="num" w:pos="644"/>
              </w:tabs>
              <w:spacing w:after="0" w:line="240" w:lineRule="auto"/>
              <w:contextualSpacing/>
              <w:jc w:val="both"/>
              <w:rPr>
                <w:rFonts w:ascii="Times New Roman" w:eastAsia="Times New Roman" w:hAnsi="Times New Roman" w:cs="Times New Roman"/>
                <w:lang w:eastAsia="ru-RU"/>
              </w:rPr>
            </w:pPr>
            <w:r w:rsidRPr="007F017B">
              <w:rPr>
                <w:rFonts w:ascii="Times New Roman" w:eastAsia="Times New Roman" w:hAnsi="Times New Roman" w:cs="Times New Roman"/>
                <w:lang w:eastAsia="ru-RU"/>
              </w:rPr>
              <w:t xml:space="preserve">КБК </w:t>
            </w:r>
            <w:r w:rsidRPr="00174083">
              <w:rPr>
                <w:rFonts w:ascii="Times New Roman" w:eastAsia="Times New Roman" w:hAnsi="Times New Roman" w:cs="Times New Roman"/>
                <w:lang w:eastAsia="ru-RU"/>
              </w:rPr>
              <w:t>914 050</w:t>
            </w:r>
            <w:r w:rsidR="00174083" w:rsidRPr="00174083">
              <w:rPr>
                <w:rFonts w:ascii="Times New Roman" w:eastAsia="Times New Roman" w:hAnsi="Times New Roman" w:cs="Times New Roman"/>
                <w:lang w:eastAsia="ru-RU"/>
              </w:rPr>
              <w:t>3</w:t>
            </w:r>
            <w:r w:rsidRPr="00174083">
              <w:rPr>
                <w:rFonts w:ascii="Times New Roman" w:eastAsia="Times New Roman" w:hAnsi="Times New Roman" w:cs="Times New Roman"/>
                <w:lang w:eastAsia="ru-RU"/>
              </w:rPr>
              <w:t xml:space="preserve"> </w:t>
            </w:r>
            <w:r w:rsidR="00174083" w:rsidRPr="00174083">
              <w:rPr>
                <w:rFonts w:ascii="Times New Roman" w:eastAsia="Times New Roman" w:hAnsi="Times New Roman" w:cs="Times New Roman"/>
                <w:lang w:eastAsia="ru-RU"/>
              </w:rPr>
              <w:t>58104</w:t>
            </w:r>
            <w:r w:rsidR="00174083" w:rsidRPr="00174083">
              <w:rPr>
                <w:rFonts w:ascii="Times New Roman" w:eastAsia="Times New Roman" w:hAnsi="Times New Roman" w:cs="Times New Roman"/>
                <w:lang w:val="en-US" w:eastAsia="ru-RU"/>
              </w:rPr>
              <w:t>S</w:t>
            </w:r>
            <w:r w:rsidR="00174083" w:rsidRPr="00174083">
              <w:rPr>
                <w:rFonts w:ascii="Times New Roman" w:eastAsia="Times New Roman" w:hAnsi="Times New Roman" w:cs="Times New Roman"/>
                <w:lang w:eastAsia="ru-RU"/>
              </w:rPr>
              <w:t>8910</w:t>
            </w:r>
            <w:r w:rsidRPr="00D563D4">
              <w:rPr>
                <w:rFonts w:ascii="Times New Roman" w:eastAsia="Times New Roman" w:hAnsi="Times New Roman" w:cs="Times New Roman"/>
                <w:lang w:val="en-US" w:eastAsia="ru-RU"/>
              </w:rPr>
              <w:t> </w:t>
            </w:r>
            <w:r w:rsidR="00510BF1">
              <w:rPr>
                <w:rFonts w:ascii="Times New Roman" w:eastAsia="Times New Roman" w:hAnsi="Times New Roman" w:cs="Times New Roman"/>
                <w:lang w:eastAsia="ru-RU"/>
              </w:rPr>
              <w:t xml:space="preserve">244 </w:t>
            </w:r>
            <w:r w:rsidRPr="00D563D4">
              <w:rPr>
                <w:rFonts w:ascii="Times New Roman" w:eastAsia="Times New Roman" w:hAnsi="Times New Roman" w:cs="Times New Roman"/>
                <w:lang w:eastAsia="ru-RU"/>
              </w:rPr>
              <w:t xml:space="preserve"> – </w:t>
            </w:r>
            <w:r w:rsidR="00D425D5">
              <w:rPr>
                <w:rFonts w:ascii="Times New Roman" w:eastAsia="Times New Roman" w:hAnsi="Times New Roman" w:cs="Times New Roman"/>
                <w:lang w:eastAsia="ru-RU"/>
              </w:rPr>
              <w:t>1</w:t>
            </w:r>
            <w:r w:rsidRPr="00D563D4">
              <w:rPr>
                <w:rFonts w:ascii="Times New Roman" w:eastAsia="Times New Roman" w:hAnsi="Times New Roman" w:cs="Times New Roman"/>
                <w:lang w:eastAsia="ru-RU"/>
              </w:rPr>
              <w:t> </w:t>
            </w:r>
            <w:r w:rsidR="00D425D5">
              <w:rPr>
                <w:rFonts w:ascii="Times New Roman" w:eastAsia="Times New Roman" w:hAnsi="Times New Roman" w:cs="Times New Roman"/>
                <w:lang w:eastAsia="ru-RU"/>
              </w:rPr>
              <w:t>326</w:t>
            </w:r>
            <w:r w:rsidRPr="00D563D4">
              <w:rPr>
                <w:rFonts w:ascii="Times New Roman" w:eastAsia="Times New Roman" w:hAnsi="Times New Roman" w:cs="Times New Roman"/>
                <w:lang w:eastAsia="ru-RU"/>
              </w:rPr>
              <w:t xml:space="preserve"> </w:t>
            </w:r>
            <w:r w:rsidR="00D425D5">
              <w:rPr>
                <w:rFonts w:ascii="Times New Roman" w:eastAsia="Times New Roman" w:hAnsi="Times New Roman" w:cs="Times New Roman"/>
                <w:lang w:eastAsia="ru-RU"/>
              </w:rPr>
              <w:t>267</w:t>
            </w:r>
            <w:r w:rsidRPr="00D563D4">
              <w:rPr>
                <w:rFonts w:ascii="Times New Roman" w:eastAsia="Times New Roman" w:hAnsi="Times New Roman" w:cs="Times New Roman"/>
                <w:lang w:eastAsia="ru-RU"/>
              </w:rPr>
              <w:t xml:space="preserve"> руб. </w:t>
            </w:r>
            <w:r w:rsidR="00D425D5">
              <w:rPr>
                <w:rFonts w:ascii="Times New Roman" w:eastAsia="Times New Roman" w:hAnsi="Times New Roman" w:cs="Times New Roman"/>
                <w:lang w:eastAsia="ru-RU"/>
              </w:rPr>
              <w:t>6</w:t>
            </w:r>
            <w:r w:rsidR="00F11CB2" w:rsidRPr="00D563D4">
              <w:rPr>
                <w:rFonts w:ascii="Times New Roman" w:eastAsia="Times New Roman" w:hAnsi="Times New Roman" w:cs="Times New Roman"/>
                <w:lang w:eastAsia="ru-RU"/>
              </w:rPr>
              <w:t>0</w:t>
            </w:r>
            <w:r w:rsidRPr="00D563D4">
              <w:rPr>
                <w:rFonts w:ascii="Times New Roman" w:eastAsia="Times New Roman" w:hAnsi="Times New Roman" w:cs="Times New Roman"/>
                <w:lang w:eastAsia="ru-RU"/>
              </w:rPr>
              <w:t xml:space="preserve"> коп.</w:t>
            </w:r>
          </w:p>
          <w:p w:rsidR="002F4D3F" w:rsidRPr="007F017B" w:rsidRDefault="00174083" w:rsidP="0055329A">
            <w:pPr>
              <w:tabs>
                <w:tab w:val="num" w:pos="644"/>
              </w:tabs>
              <w:spacing w:after="0" w:line="240" w:lineRule="auto"/>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ОК</w:t>
            </w:r>
            <w:r w:rsidR="002F4D3F" w:rsidRPr="00174083">
              <w:rPr>
                <w:rFonts w:ascii="Times New Roman" w:eastAsia="Times New Roman" w:hAnsi="Times New Roman" w:cs="Times New Roman"/>
                <w:lang w:eastAsia="ru-RU"/>
              </w:rPr>
              <w:t>П</w:t>
            </w:r>
            <w:r w:rsidRPr="00174083">
              <w:rPr>
                <w:rFonts w:ascii="Times New Roman" w:eastAsia="Times New Roman" w:hAnsi="Times New Roman" w:cs="Times New Roman"/>
                <w:lang w:eastAsia="ru-RU"/>
              </w:rPr>
              <w:t>Д2</w:t>
            </w:r>
            <w:r w:rsidR="002F4D3F" w:rsidRPr="00174083">
              <w:rPr>
                <w:rFonts w:ascii="Times New Roman" w:eastAsia="Times New Roman" w:hAnsi="Times New Roman" w:cs="Times New Roman"/>
                <w:lang w:eastAsia="ru-RU"/>
              </w:rPr>
              <w:t xml:space="preserve"> </w:t>
            </w:r>
            <w:r w:rsidR="0055329A" w:rsidRPr="00174083">
              <w:rPr>
                <w:rFonts w:ascii="Times New Roman" w:eastAsia="Times New Roman" w:hAnsi="Times New Roman" w:cs="Times New Roman"/>
                <w:lang w:eastAsia="ru-RU"/>
              </w:rPr>
              <w:t>42.</w:t>
            </w:r>
            <w:r w:rsidR="0055329A" w:rsidRPr="0055329A">
              <w:rPr>
                <w:rFonts w:ascii="Times New Roman" w:eastAsia="Times New Roman" w:hAnsi="Times New Roman" w:cs="Times New Roman"/>
                <w:lang w:eastAsia="ru-RU"/>
              </w:rPr>
              <w:t>99.19.190 Сооружения гражданские прочие, не включенные в другие группировки</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lastRenderedPageBreak/>
              <w:t>16</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Порядок формирования цены контракта</w:t>
            </w:r>
          </w:p>
        </w:tc>
      </w:tr>
      <w:tr w:rsidR="002F4D3F" w:rsidRPr="00F747BE" w:rsidTr="00E01E09">
        <w:trPr>
          <w:gridAfter w:val="1"/>
          <w:wAfter w:w="13" w:type="pct"/>
          <w:jc w:val="center"/>
        </w:trPr>
        <w:tc>
          <w:tcPr>
            <w:tcW w:w="4987" w:type="pct"/>
            <w:gridSpan w:val="5"/>
          </w:tcPr>
          <w:p w:rsidR="002F4D3F" w:rsidRPr="00F747BE" w:rsidRDefault="002F4D3F" w:rsidP="00174083">
            <w:pPr>
              <w:keepNext/>
              <w:keepLines/>
              <w:suppressLineNumbers/>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В цену Контракта включены все расходы Подрядчика, необходимые для осуществления им своих обязательств по Контракту в полном объеме и надлежащего качества, в том числе все подлежащие к уплате налоги в том числе НДС (в случае если Подрядчик является плательщиком НДС), сборы и другие обязательные платежи и иные расходы, связанные с выполнением работ.</w:t>
            </w:r>
          </w:p>
          <w:p w:rsidR="002F4D3F" w:rsidRPr="00F747BE" w:rsidRDefault="002F4D3F" w:rsidP="00174083">
            <w:pPr>
              <w:keepNext/>
              <w:keepLines/>
              <w:suppressLineNumbers/>
              <w:spacing w:after="0" w:line="240" w:lineRule="auto"/>
              <w:ind w:firstLine="709"/>
              <w:contextualSpacing/>
              <w:jc w:val="both"/>
              <w:rPr>
                <w:rFonts w:ascii="Times New Roman" w:eastAsia="Times New Roman" w:hAnsi="Times New Roman" w:cs="Times New Roman"/>
                <w:bCs/>
                <w:lang w:eastAsia="ru-RU"/>
              </w:rPr>
            </w:pPr>
            <w:r w:rsidRPr="00F747BE">
              <w:rPr>
                <w:rFonts w:ascii="Times New Roman" w:eastAsia="Times New Roman" w:hAnsi="Times New Roman" w:cs="Times New Roman"/>
                <w:lang w:eastAsia="ru-RU"/>
              </w:rPr>
              <w:t>Цена Контракта является твердой, определяется на весь срок исполнения Контракта, и изменению не подлежит, кроме случаев, предусмотренных законодательством Российской Федерации (в том числе ст.</w:t>
            </w:r>
            <w:r w:rsidR="00F11CB2" w:rsidRPr="00F747BE">
              <w:rPr>
                <w:rFonts w:ascii="Times New Roman" w:eastAsia="Times New Roman" w:hAnsi="Times New Roman" w:cs="Times New Roman"/>
                <w:lang w:eastAsia="ru-RU"/>
              </w:rPr>
              <w:t xml:space="preserve"> </w:t>
            </w:r>
            <w:r w:rsidRPr="00F747BE">
              <w:rPr>
                <w:rFonts w:ascii="Times New Roman" w:eastAsia="Times New Roman" w:hAnsi="Times New Roman" w:cs="Times New Roman"/>
                <w:lang w:eastAsia="ru-RU"/>
              </w:rPr>
              <w:t>34 и ст.</w:t>
            </w:r>
            <w:r w:rsidR="00510CD7">
              <w:rPr>
                <w:rFonts w:ascii="Times New Roman" w:eastAsia="Times New Roman" w:hAnsi="Times New Roman" w:cs="Times New Roman"/>
                <w:lang w:eastAsia="ru-RU"/>
              </w:rPr>
              <w:t xml:space="preserve"> </w:t>
            </w:r>
            <w:r w:rsidRPr="00F747BE">
              <w:rPr>
                <w:rFonts w:ascii="Times New Roman" w:eastAsia="Times New Roman" w:hAnsi="Times New Roman" w:cs="Times New Roman"/>
                <w:lang w:eastAsia="ru-RU"/>
              </w:rPr>
              <w:t xml:space="preserve">95 </w:t>
            </w:r>
            <w:r w:rsidR="00510CD7">
              <w:rPr>
                <w:rFonts w:ascii="Times New Roman" w:eastAsia="Times New Roman" w:hAnsi="Times New Roman" w:cs="Times New Roman"/>
                <w:lang w:eastAsia="ru-RU"/>
              </w:rPr>
              <w:t>Закона о контрактной системе</w:t>
            </w:r>
            <w:r w:rsidRPr="00F747BE">
              <w:rPr>
                <w:rFonts w:ascii="Times New Roman" w:eastAsia="Times New Roman" w:hAnsi="Times New Roman" w:cs="Times New Roman"/>
                <w:lang w:eastAsia="ru-RU"/>
              </w:rPr>
              <w:t xml:space="preserve">). </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17</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Валюта, используемая для формирования цены контракта и расчетов с поставщиками</w:t>
            </w:r>
          </w:p>
        </w:tc>
      </w:tr>
      <w:tr w:rsidR="002F4D3F" w:rsidRPr="00F747BE" w:rsidTr="00E01E09">
        <w:trPr>
          <w:gridAfter w:val="1"/>
          <w:wAfter w:w="13" w:type="pct"/>
          <w:jc w:val="center"/>
        </w:trPr>
        <w:tc>
          <w:tcPr>
            <w:tcW w:w="4987" w:type="pct"/>
            <w:gridSpan w:val="5"/>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Российский рубль</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18</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r>
      <w:tr w:rsidR="002F4D3F" w:rsidRPr="00F747BE" w:rsidTr="00E01E09">
        <w:trPr>
          <w:gridAfter w:val="1"/>
          <w:wAfter w:w="13" w:type="pct"/>
          <w:jc w:val="center"/>
        </w:trPr>
        <w:tc>
          <w:tcPr>
            <w:tcW w:w="4987" w:type="pct"/>
            <w:gridSpan w:val="5"/>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Порядок не установлен</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19</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Форма, сроки и порядок оплаты выполненных работ</w:t>
            </w:r>
          </w:p>
        </w:tc>
      </w:tr>
      <w:tr w:rsidR="002F4D3F" w:rsidRPr="00F747BE" w:rsidTr="00E01E09">
        <w:trPr>
          <w:gridAfter w:val="1"/>
          <w:wAfter w:w="13" w:type="pct"/>
          <w:jc w:val="center"/>
        </w:trPr>
        <w:tc>
          <w:tcPr>
            <w:tcW w:w="4987" w:type="pct"/>
            <w:gridSpan w:val="5"/>
          </w:tcPr>
          <w:p w:rsidR="002F4D3F" w:rsidRPr="00F747BE" w:rsidRDefault="002F4D3F" w:rsidP="00174083">
            <w:pPr>
              <w:spacing w:after="0" w:line="240" w:lineRule="auto"/>
              <w:ind w:left="20" w:right="20"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xml:space="preserve">Оплата осуществляется </w:t>
            </w:r>
            <w:r w:rsidR="007F017B">
              <w:rPr>
                <w:rFonts w:ascii="Times New Roman" w:eastAsia="Times New Roman" w:hAnsi="Times New Roman" w:cs="Times New Roman"/>
                <w:lang w:eastAsia="ru-RU"/>
              </w:rPr>
              <w:t>з</w:t>
            </w:r>
            <w:r w:rsidR="00F11CB2" w:rsidRPr="00F747BE">
              <w:rPr>
                <w:rFonts w:ascii="Times New Roman" w:eastAsia="Times New Roman" w:hAnsi="Times New Roman" w:cs="Times New Roman"/>
                <w:lang w:eastAsia="ru-RU"/>
              </w:rPr>
              <w:t>аказчиком</w:t>
            </w:r>
            <w:r w:rsidRPr="00F747BE">
              <w:rPr>
                <w:rFonts w:ascii="Times New Roman" w:eastAsia="Times New Roman" w:hAnsi="Times New Roman" w:cs="Times New Roman"/>
                <w:lang w:eastAsia="ru-RU"/>
              </w:rPr>
              <w:t xml:space="preserve"> перечислением на расчетный счет </w:t>
            </w:r>
            <w:r w:rsidR="007F017B">
              <w:rPr>
                <w:rFonts w:ascii="Times New Roman" w:eastAsia="Times New Roman" w:hAnsi="Times New Roman" w:cs="Times New Roman"/>
                <w:lang w:eastAsia="ru-RU"/>
              </w:rPr>
              <w:t>п</w:t>
            </w:r>
            <w:r w:rsidRPr="00F747BE">
              <w:rPr>
                <w:rFonts w:ascii="Times New Roman" w:eastAsia="Times New Roman" w:hAnsi="Times New Roman" w:cs="Times New Roman"/>
                <w:lang w:eastAsia="ru-RU"/>
              </w:rPr>
              <w:t xml:space="preserve">одрядчика в течение 15 </w:t>
            </w:r>
            <w:r w:rsidR="007F017B">
              <w:rPr>
                <w:rFonts w:ascii="Times New Roman" w:eastAsia="Times New Roman" w:hAnsi="Times New Roman" w:cs="Times New Roman"/>
                <w:lang w:eastAsia="ru-RU"/>
              </w:rPr>
              <w:t xml:space="preserve">(пятнадцати) </w:t>
            </w:r>
            <w:r w:rsidRPr="00F747BE">
              <w:rPr>
                <w:rFonts w:ascii="Times New Roman" w:eastAsia="Times New Roman" w:hAnsi="Times New Roman" w:cs="Times New Roman"/>
                <w:lang w:eastAsia="ru-RU"/>
              </w:rPr>
              <w:t xml:space="preserve">рабочих дней с момента подписания </w:t>
            </w:r>
            <w:r w:rsidR="00BC3488">
              <w:rPr>
                <w:rFonts w:ascii="Times New Roman" w:eastAsia="Times New Roman" w:hAnsi="Times New Roman" w:cs="Times New Roman"/>
                <w:lang w:eastAsia="ru-RU"/>
              </w:rPr>
              <w:t>заказчиком</w:t>
            </w:r>
            <w:r w:rsidRPr="00F747BE">
              <w:rPr>
                <w:rFonts w:ascii="Times New Roman" w:eastAsia="Times New Roman" w:hAnsi="Times New Roman" w:cs="Times New Roman"/>
                <w:lang w:eastAsia="ru-RU"/>
              </w:rPr>
              <w:t xml:space="preserve"> актов о приемке выполненных работ (форма КС-2), справки о стоимости выполненных работ и затрат (</w:t>
            </w:r>
            <w:r w:rsidR="00E50E5C">
              <w:rPr>
                <w:rFonts w:ascii="Times New Roman" w:eastAsia="Times New Roman" w:hAnsi="Times New Roman" w:cs="Times New Roman"/>
                <w:lang w:eastAsia="ru-RU"/>
              </w:rPr>
              <w:t xml:space="preserve">форма </w:t>
            </w:r>
            <w:r w:rsidRPr="00F747BE">
              <w:rPr>
                <w:rFonts w:ascii="Times New Roman" w:eastAsia="Times New Roman" w:hAnsi="Times New Roman" w:cs="Times New Roman"/>
                <w:lang w:eastAsia="ru-RU"/>
              </w:rPr>
              <w:t xml:space="preserve">КС-3) при отсутствии у </w:t>
            </w:r>
            <w:r w:rsidR="004F10C2" w:rsidRPr="00F747BE">
              <w:rPr>
                <w:rFonts w:ascii="Times New Roman" w:eastAsia="Times New Roman" w:hAnsi="Times New Roman" w:cs="Times New Roman"/>
                <w:lang w:eastAsia="ru-RU"/>
              </w:rPr>
              <w:t>З</w:t>
            </w:r>
            <w:r w:rsidRPr="00F747BE">
              <w:rPr>
                <w:rFonts w:ascii="Times New Roman" w:eastAsia="Times New Roman" w:hAnsi="Times New Roman" w:cs="Times New Roman"/>
                <w:lang w:eastAsia="ru-RU"/>
              </w:rPr>
              <w:t xml:space="preserve">аказчика претензий и замечаний по количеству и качеству выполненных работ согласно </w:t>
            </w:r>
            <w:r w:rsidR="0005650F" w:rsidRPr="00F747BE">
              <w:rPr>
                <w:rFonts w:ascii="Times New Roman" w:eastAsia="Times New Roman" w:hAnsi="Times New Roman" w:cs="Times New Roman"/>
                <w:lang w:eastAsia="ru-RU"/>
              </w:rPr>
              <w:t>г</w:t>
            </w:r>
            <w:r w:rsidRPr="00F747BE">
              <w:rPr>
                <w:rFonts w:ascii="Times New Roman" w:eastAsia="Times New Roman" w:hAnsi="Times New Roman" w:cs="Times New Roman"/>
                <w:lang w:eastAsia="ru-RU"/>
              </w:rPr>
              <w:t xml:space="preserve">рафика производства работ (Приложение № </w:t>
            </w:r>
            <w:r w:rsidR="00A14AC5" w:rsidRPr="00F747BE">
              <w:rPr>
                <w:rFonts w:ascii="Times New Roman" w:eastAsia="Times New Roman" w:hAnsi="Times New Roman" w:cs="Times New Roman"/>
                <w:lang w:eastAsia="ru-RU"/>
              </w:rPr>
              <w:t>3</w:t>
            </w:r>
            <w:r w:rsidR="007F017B">
              <w:rPr>
                <w:rFonts w:ascii="Times New Roman" w:eastAsia="Times New Roman" w:hAnsi="Times New Roman" w:cs="Times New Roman"/>
                <w:lang w:eastAsia="ru-RU"/>
              </w:rPr>
              <w:t xml:space="preserve"> к муниципальному контракту</w:t>
            </w:r>
            <w:r w:rsidRPr="00F747BE">
              <w:rPr>
                <w:rFonts w:ascii="Times New Roman" w:eastAsia="Times New Roman" w:hAnsi="Times New Roman" w:cs="Times New Roman"/>
                <w:lang w:eastAsia="ru-RU"/>
              </w:rPr>
              <w:t xml:space="preserve">). Аванс не предусмотрен. </w:t>
            </w:r>
          </w:p>
          <w:p w:rsidR="002F4D3F" w:rsidRPr="00F747BE" w:rsidRDefault="002F4D3F" w:rsidP="00174083">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20</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Участники размещения заказа</w:t>
            </w:r>
          </w:p>
        </w:tc>
      </w:tr>
      <w:tr w:rsidR="002F4D3F" w:rsidRPr="00F747BE" w:rsidTr="00E01E09">
        <w:trPr>
          <w:gridAfter w:val="1"/>
          <w:wAfter w:w="13" w:type="pct"/>
          <w:jc w:val="center"/>
        </w:trPr>
        <w:tc>
          <w:tcPr>
            <w:tcW w:w="4987" w:type="pct"/>
            <w:gridSpan w:val="5"/>
          </w:tcPr>
          <w:p w:rsidR="002F4D3F" w:rsidRPr="00F747BE" w:rsidRDefault="00B0602D" w:rsidP="00174083">
            <w:pPr>
              <w:spacing w:after="0" w:line="240" w:lineRule="auto"/>
              <w:ind w:left="23" w:right="23" w:firstLine="709"/>
              <w:contextualSpacing/>
              <w:jc w:val="both"/>
              <w:rPr>
                <w:rFonts w:ascii="Times New Roman" w:eastAsia="Times New Roman" w:hAnsi="Times New Roman" w:cs="Times New Roman"/>
                <w:highlight w:val="yellow"/>
                <w:lang w:eastAsia="ru-RU"/>
              </w:rPr>
            </w:pPr>
            <w:r w:rsidRPr="00F747BE">
              <w:rPr>
                <w:rFonts w:ascii="Times New Roman" w:eastAsia="Times New Roman" w:hAnsi="Times New Roman" w:cs="Times New Roman"/>
                <w:lang w:eastAsia="ru-RU"/>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tc>
      </w:tr>
      <w:tr w:rsidR="002F4D3F" w:rsidRPr="00F747BE" w:rsidTr="00E01E09">
        <w:trPr>
          <w:gridAfter w:val="1"/>
          <w:wAfter w:w="13" w:type="pct"/>
          <w:jc w:val="center"/>
        </w:trPr>
        <w:tc>
          <w:tcPr>
            <w:tcW w:w="240" w:type="pct"/>
            <w:gridSpan w:val="2"/>
          </w:tcPr>
          <w:p w:rsidR="002F4D3F" w:rsidRPr="00F747BE" w:rsidRDefault="002F4D3F" w:rsidP="000A1CD4">
            <w:pPr>
              <w:widowControl w:val="0"/>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21</w:t>
            </w:r>
          </w:p>
        </w:tc>
        <w:tc>
          <w:tcPr>
            <w:tcW w:w="4747" w:type="pct"/>
            <w:gridSpan w:val="3"/>
          </w:tcPr>
          <w:p w:rsidR="002F4D3F" w:rsidRPr="00F747BE" w:rsidRDefault="002F4D3F" w:rsidP="0055329A">
            <w:pPr>
              <w:widowControl w:val="0"/>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Единые требования к участникам электронного аукциона</w:t>
            </w:r>
          </w:p>
        </w:tc>
      </w:tr>
      <w:tr w:rsidR="002F4D3F" w:rsidRPr="00F747BE" w:rsidTr="00E01E09">
        <w:trPr>
          <w:gridAfter w:val="1"/>
          <w:wAfter w:w="13" w:type="pct"/>
          <w:jc w:val="center"/>
        </w:trPr>
        <w:tc>
          <w:tcPr>
            <w:tcW w:w="4987" w:type="pct"/>
            <w:gridSpan w:val="5"/>
          </w:tcPr>
          <w:p w:rsidR="002D7FAF" w:rsidRPr="002D7FAF" w:rsidRDefault="002D7FAF" w:rsidP="002D7FAF">
            <w:pPr>
              <w:tabs>
                <w:tab w:val="num" w:pos="-109"/>
              </w:tabs>
              <w:snapToGrid w:val="0"/>
              <w:spacing w:after="0" w:line="240" w:lineRule="auto"/>
              <w:ind w:left="33" w:firstLine="709"/>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 xml:space="preserve">В электронном </w:t>
            </w:r>
            <w:r>
              <w:rPr>
                <w:rFonts w:ascii="Times New Roman" w:eastAsia="Times New Roman" w:hAnsi="Times New Roman" w:cs="Times New Roman"/>
                <w:lang w:eastAsia="ru-RU"/>
              </w:rPr>
              <w:t>аукционе</w:t>
            </w:r>
            <w:r w:rsidRPr="002D7FAF">
              <w:rPr>
                <w:rFonts w:ascii="Times New Roman" w:eastAsia="Times New Roman" w:hAnsi="Times New Roman" w:cs="Times New Roman"/>
                <w:lang w:eastAsia="ru-RU"/>
              </w:rPr>
              <w:t xml:space="preserve"> могут принимать участие юридические лица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D7FAF" w:rsidRPr="002D7FAF" w:rsidRDefault="002D7FAF" w:rsidP="002D7FAF">
            <w:pPr>
              <w:tabs>
                <w:tab w:val="num" w:pos="-109"/>
              </w:tabs>
              <w:snapToGrid w:val="0"/>
              <w:spacing w:after="0" w:line="240" w:lineRule="auto"/>
              <w:ind w:left="33" w:firstLine="709"/>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Требования к участникам закупки:</w:t>
            </w:r>
          </w:p>
          <w:p w:rsidR="002D7FAF" w:rsidRPr="002D7FAF" w:rsidRDefault="002D7FAF" w:rsidP="002D7FAF">
            <w:pPr>
              <w:tabs>
                <w:tab w:val="num" w:pos="-109"/>
              </w:tabs>
              <w:snapToGrid w:val="0"/>
              <w:spacing w:after="0" w:line="240" w:lineRule="auto"/>
              <w:ind w:left="33" w:firstLine="709"/>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2D7FAF" w:rsidRPr="002D7FAF" w:rsidRDefault="002D7FAF" w:rsidP="002D7FAF">
            <w:pPr>
              <w:tabs>
                <w:tab w:val="num" w:pos="-109"/>
              </w:tabs>
              <w:snapToGrid w:val="0"/>
              <w:spacing w:after="0" w:line="240" w:lineRule="auto"/>
              <w:ind w:left="33" w:firstLine="709"/>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D7FAF" w:rsidRPr="002D7FAF" w:rsidRDefault="002D7FAF" w:rsidP="002D7FAF">
            <w:pPr>
              <w:tabs>
                <w:tab w:val="num" w:pos="-109"/>
              </w:tabs>
              <w:snapToGrid w:val="0"/>
              <w:spacing w:after="0" w:line="240" w:lineRule="auto"/>
              <w:ind w:left="33" w:firstLine="709"/>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D7FAF" w:rsidRPr="002D7FAF" w:rsidRDefault="002D7FAF" w:rsidP="002D7FAF">
            <w:pPr>
              <w:tabs>
                <w:tab w:val="num" w:pos="-109"/>
              </w:tabs>
              <w:snapToGrid w:val="0"/>
              <w:spacing w:after="0" w:line="240" w:lineRule="auto"/>
              <w:ind w:left="33" w:firstLine="709"/>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2D7FAF" w:rsidRPr="002D7FAF" w:rsidRDefault="002D7FAF" w:rsidP="002D7FAF">
            <w:pPr>
              <w:tabs>
                <w:tab w:val="num" w:pos="-109"/>
              </w:tabs>
              <w:snapToGrid w:val="0"/>
              <w:spacing w:after="0" w:line="240" w:lineRule="auto"/>
              <w:ind w:left="33" w:firstLine="709"/>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D7FAF" w:rsidRPr="002D7FAF" w:rsidRDefault="002D7FAF" w:rsidP="002D7FAF">
            <w:pPr>
              <w:tabs>
                <w:tab w:val="num" w:pos="-109"/>
              </w:tabs>
              <w:snapToGrid w:val="0"/>
              <w:spacing w:after="0" w:line="240" w:lineRule="auto"/>
              <w:ind w:left="33" w:firstLine="709"/>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D7FAF" w:rsidRPr="002D7FAF" w:rsidRDefault="002D7FAF" w:rsidP="002D7FAF">
            <w:pPr>
              <w:tabs>
                <w:tab w:val="num" w:pos="-109"/>
              </w:tabs>
              <w:snapToGrid w:val="0"/>
              <w:spacing w:after="0" w:line="240" w:lineRule="auto"/>
              <w:ind w:left="33" w:firstLine="709"/>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2D7FAF" w:rsidRPr="002D7FAF" w:rsidRDefault="002D7FAF" w:rsidP="002D7FAF">
            <w:pPr>
              <w:tabs>
                <w:tab w:val="num" w:pos="-109"/>
              </w:tabs>
              <w:snapToGrid w:val="0"/>
              <w:spacing w:after="0" w:line="240" w:lineRule="auto"/>
              <w:ind w:left="33" w:firstLine="709"/>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D7FAF" w:rsidRPr="002D7FAF" w:rsidRDefault="002D7FAF" w:rsidP="002D7FAF">
            <w:pPr>
              <w:tabs>
                <w:tab w:val="num" w:pos="-109"/>
              </w:tabs>
              <w:snapToGri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2D7FAF">
              <w:rPr>
                <w:rFonts w:ascii="Times New Roman" w:eastAsia="Times New Roman" w:hAnsi="Times New Roman" w:cs="Times New Roman"/>
                <w:lang w:eastAsia="ru-RU"/>
              </w:rPr>
              <w:t>8) участник закупки не является офшорной компанией;</w:t>
            </w:r>
          </w:p>
          <w:p w:rsidR="002F4D3F" w:rsidRPr="00D425D5" w:rsidRDefault="002D7FAF" w:rsidP="002D7FAF">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highlight w:val="yellow"/>
                <w:lang w:eastAsia="ru-RU"/>
              </w:rPr>
            </w:pPr>
            <w:r w:rsidRPr="002D7FAF">
              <w:rPr>
                <w:rFonts w:ascii="Times New Roman" w:eastAsia="Times New Roman" w:hAnsi="Times New Roman" w:cs="Times New Roman"/>
                <w:lang w:eastAsia="ru-RU"/>
              </w:rPr>
              <w:t>9) отсутствие у участника закупки ограничений для участия в закупках, установленных законодательством Российской Федерации.</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22</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Требования к участникам размещения заказа, установленные заказчиком</w:t>
            </w:r>
          </w:p>
        </w:tc>
      </w:tr>
      <w:tr w:rsidR="002F4D3F" w:rsidRPr="00F747BE" w:rsidTr="00E01E09">
        <w:trPr>
          <w:gridAfter w:val="1"/>
          <w:wAfter w:w="13" w:type="pct"/>
          <w:jc w:val="center"/>
        </w:trPr>
        <w:tc>
          <w:tcPr>
            <w:tcW w:w="4987" w:type="pct"/>
            <w:gridSpan w:val="5"/>
          </w:tcPr>
          <w:p w:rsidR="002F4D3F" w:rsidRPr="00F747BE" w:rsidRDefault="00A02911" w:rsidP="00174083">
            <w:pPr>
              <w:tabs>
                <w:tab w:val="num" w:pos="644"/>
              </w:tabs>
              <w:autoSpaceDE w:val="0"/>
              <w:autoSpaceDN w:val="0"/>
              <w:adjustRightInd w:val="0"/>
              <w:spacing w:after="0" w:line="240" w:lineRule="auto"/>
              <w:ind w:firstLine="646"/>
              <w:contextualSpacing/>
              <w:jc w:val="both"/>
              <w:rPr>
                <w:rFonts w:ascii="Times New Roman" w:eastAsia="Times New Roman" w:hAnsi="Times New Roman" w:cs="Times New Roman"/>
                <w:highlight w:val="yellow"/>
                <w:lang w:eastAsia="ru-RU"/>
              </w:rPr>
            </w:pPr>
            <w:r w:rsidRPr="00F747BE">
              <w:rPr>
                <w:rFonts w:ascii="Times New Roman" w:eastAsia="Times New Roman" w:hAnsi="Times New Roman" w:cs="Times New Roman"/>
                <w:lang w:eastAsia="ru-RU"/>
              </w:rPr>
              <w:t>Отсутствие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23</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Преимущества, предоставляемые при участии в размещении заказа</w:t>
            </w:r>
          </w:p>
        </w:tc>
      </w:tr>
      <w:tr w:rsidR="002F4D3F" w:rsidRPr="00F747BE" w:rsidTr="00E01E09">
        <w:trPr>
          <w:gridAfter w:val="1"/>
          <w:wAfter w:w="13" w:type="pct"/>
          <w:jc w:val="center"/>
        </w:trPr>
        <w:tc>
          <w:tcPr>
            <w:tcW w:w="4987" w:type="pct"/>
            <w:gridSpan w:val="5"/>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Не установлено</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24</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Требования к содержанию и составу заявки на участие в аукционе</w:t>
            </w:r>
          </w:p>
        </w:tc>
      </w:tr>
      <w:tr w:rsidR="002F4D3F" w:rsidRPr="00F747BE" w:rsidTr="00E01E09">
        <w:trPr>
          <w:gridAfter w:val="1"/>
          <w:wAfter w:w="13" w:type="pct"/>
          <w:jc w:val="center"/>
        </w:trPr>
        <w:tc>
          <w:tcPr>
            <w:tcW w:w="4987" w:type="pct"/>
            <w:gridSpan w:val="5"/>
          </w:tcPr>
          <w:p w:rsidR="002F4D3F" w:rsidRPr="002D7FAF" w:rsidRDefault="002D7FAF" w:rsidP="000610E5">
            <w:pPr>
              <w:tabs>
                <w:tab w:val="num" w:pos="644"/>
              </w:tabs>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 xml:space="preserve">Заявка на участие в электронном </w:t>
            </w:r>
            <w:r w:rsidR="002F4D3F" w:rsidRPr="002D7FAF">
              <w:rPr>
                <w:rFonts w:ascii="Times New Roman" w:eastAsia="Times New Roman" w:hAnsi="Times New Roman" w:cs="Times New Roman"/>
                <w:lang w:eastAsia="ru-RU"/>
              </w:rPr>
              <w:t xml:space="preserve">аукционе состоит из  двух частей: </w:t>
            </w:r>
          </w:p>
          <w:p w:rsidR="002F4D3F" w:rsidRPr="002D7FAF" w:rsidRDefault="002F4D3F" w:rsidP="000610E5">
            <w:pPr>
              <w:tabs>
                <w:tab w:val="num" w:pos="644"/>
              </w:tabs>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Первая часть заявки на участие в</w:t>
            </w:r>
            <w:r w:rsidR="002D7FAF">
              <w:rPr>
                <w:rFonts w:ascii="Times New Roman" w:eastAsia="Times New Roman" w:hAnsi="Times New Roman" w:cs="Times New Roman"/>
                <w:lang w:eastAsia="ru-RU"/>
              </w:rPr>
              <w:t xml:space="preserve"> электронном </w:t>
            </w:r>
            <w:r w:rsidRPr="002D7FAF">
              <w:rPr>
                <w:rFonts w:ascii="Times New Roman" w:eastAsia="Times New Roman" w:hAnsi="Times New Roman" w:cs="Times New Roman"/>
                <w:lang w:eastAsia="ru-RU"/>
              </w:rPr>
              <w:t>аукционе должна содержать следующие сведения:</w:t>
            </w:r>
          </w:p>
          <w:p w:rsidR="002D7FAF" w:rsidRPr="002D7FAF" w:rsidRDefault="002D7FAF" w:rsidP="000610E5">
            <w:pPr>
              <w:tabs>
                <w:tab w:val="num" w:pos="644"/>
              </w:tabs>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1.</w:t>
            </w:r>
            <w:r w:rsidR="002F4D3F" w:rsidRPr="002D7FA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w:t>
            </w:r>
            <w:r w:rsidRPr="002D7FAF">
              <w:rPr>
                <w:rFonts w:ascii="Times New Roman" w:eastAsia="Times New Roman" w:hAnsi="Times New Roman" w:cs="Times New Roman"/>
                <w:lang w:eastAsia="ru-RU"/>
              </w:rPr>
              <w:t>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2F4D3F" w:rsidRPr="002D7FAF" w:rsidRDefault="002F4D3F" w:rsidP="000610E5">
            <w:pPr>
              <w:tabs>
                <w:tab w:val="num" w:pos="644"/>
              </w:tabs>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Предоставле</w:t>
            </w:r>
            <w:r w:rsidR="00594402" w:rsidRPr="002D7FAF">
              <w:rPr>
                <w:rFonts w:ascii="Times New Roman" w:eastAsia="Times New Roman" w:hAnsi="Times New Roman" w:cs="Times New Roman"/>
                <w:lang w:eastAsia="ru-RU"/>
              </w:rPr>
              <w:t>ние других документов и сведений</w:t>
            </w:r>
            <w:r w:rsidRPr="002D7FAF">
              <w:rPr>
                <w:rFonts w:ascii="Times New Roman" w:eastAsia="Times New Roman" w:hAnsi="Times New Roman" w:cs="Times New Roman"/>
                <w:lang w:eastAsia="ru-RU"/>
              </w:rPr>
              <w:t xml:space="preserve"> в составе первой части заявки на участие в электронном аукционе не требуется.</w:t>
            </w:r>
          </w:p>
          <w:p w:rsidR="002F4D3F" w:rsidRPr="002D7FAF" w:rsidRDefault="002F4D3F" w:rsidP="000610E5">
            <w:pPr>
              <w:tabs>
                <w:tab w:val="num" w:pos="644"/>
              </w:tabs>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Вт</w:t>
            </w:r>
            <w:r w:rsidR="002D7FAF" w:rsidRPr="002D7FAF">
              <w:rPr>
                <w:rFonts w:ascii="Times New Roman" w:eastAsia="Times New Roman" w:hAnsi="Times New Roman" w:cs="Times New Roman"/>
                <w:lang w:eastAsia="ru-RU"/>
              </w:rPr>
              <w:t>орая часть заявки на участие в электронном</w:t>
            </w:r>
            <w:r w:rsidRPr="002D7FAF">
              <w:rPr>
                <w:rFonts w:ascii="Times New Roman" w:eastAsia="Times New Roman" w:hAnsi="Times New Roman" w:cs="Times New Roman"/>
                <w:lang w:eastAsia="ru-RU"/>
              </w:rPr>
              <w:t xml:space="preserve"> аукционе должна  содержать следующие документы и </w:t>
            </w:r>
            <w:r w:rsidR="002D7FAF" w:rsidRPr="002D7FAF">
              <w:rPr>
                <w:rFonts w:ascii="Times New Roman" w:eastAsia="Times New Roman" w:hAnsi="Times New Roman" w:cs="Times New Roman"/>
                <w:lang w:eastAsia="ru-RU"/>
              </w:rPr>
              <w:t>информацию</w:t>
            </w:r>
            <w:r w:rsidRPr="002D7FAF">
              <w:rPr>
                <w:rFonts w:ascii="Times New Roman" w:eastAsia="Times New Roman" w:hAnsi="Times New Roman" w:cs="Times New Roman"/>
                <w:lang w:eastAsia="ru-RU"/>
              </w:rPr>
              <w:t>:</w:t>
            </w:r>
          </w:p>
          <w:p w:rsidR="002D7FAF" w:rsidRPr="002D7FAF" w:rsidRDefault="002D7FAF" w:rsidP="000610E5">
            <w:pPr>
              <w:autoSpaceDE w:val="0"/>
              <w:autoSpaceDN w:val="0"/>
              <w:adjustRightInd w:val="0"/>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1.</w:t>
            </w:r>
            <w:r w:rsidR="002F4D3F" w:rsidRPr="002D7FAF">
              <w:rPr>
                <w:rFonts w:ascii="Times New Roman" w:eastAsia="Times New Roman" w:hAnsi="Times New Roman" w:cs="Times New Roman"/>
                <w:lang w:eastAsia="ru-RU"/>
              </w:rPr>
              <w:t xml:space="preserve"> </w:t>
            </w:r>
            <w:r w:rsidRPr="002D7FAF">
              <w:rPr>
                <w:rFonts w:ascii="Times New Roman" w:eastAsia="Times New Roman" w:hAnsi="Times New Roman" w:cs="Times New Roman"/>
                <w:lang w:eastAsia="ru-RU"/>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2D7FAF" w:rsidRPr="002D7FAF" w:rsidRDefault="002F4D3F" w:rsidP="000610E5">
            <w:pPr>
              <w:autoSpaceDE w:val="0"/>
              <w:autoSpaceDN w:val="0"/>
              <w:adjustRightInd w:val="0"/>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2</w:t>
            </w:r>
            <w:r w:rsidR="002D7FAF" w:rsidRPr="002D7FAF">
              <w:rPr>
                <w:rFonts w:ascii="Times New Roman" w:eastAsia="Times New Roman" w:hAnsi="Times New Roman" w:cs="Times New Roman"/>
                <w:lang w:eastAsia="ru-RU"/>
              </w:rPr>
              <w:t>.</w:t>
            </w:r>
            <w:r w:rsidRPr="002D7FAF">
              <w:rPr>
                <w:rFonts w:ascii="Times New Roman" w:eastAsia="Times New Roman" w:hAnsi="Times New Roman" w:cs="Times New Roman"/>
                <w:lang w:eastAsia="ru-RU"/>
              </w:rPr>
              <w:t xml:space="preserve"> </w:t>
            </w:r>
            <w:r w:rsidR="002D7FAF" w:rsidRPr="002D7FAF">
              <w:rPr>
                <w:rFonts w:ascii="Times New Roman" w:eastAsia="Times New Roman" w:hAnsi="Times New Roman" w:cs="Times New Roman"/>
                <w:lang w:eastAsia="ru-RU"/>
              </w:rPr>
              <w:t>Документы, подтверждающие соответствие участника такого аукциона требованиям, установленным пунктом 1 части 1 статьи 31 настоящего Федерального закона, или копии этих документов, а также декларация о соответствии участника такого аукциона требованиям, установленным пунктами 3 - 9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rsidR="002D7FAF" w:rsidRPr="002D7FAF" w:rsidRDefault="00B0602D" w:rsidP="000610E5">
            <w:pPr>
              <w:autoSpaceDE w:val="0"/>
              <w:autoSpaceDN w:val="0"/>
              <w:adjustRightInd w:val="0"/>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3</w:t>
            </w:r>
            <w:r w:rsidR="002D7FAF" w:rsidRPr="002D7FAF">
              <w:rPr>
                <w:rFonts w:ascii="Times New Roman" w:eastAsia="Times New Roman" w:hAnsi="Times New Roman" w:cs="Times New Roman"/>
                <w:lang w:eastAsia="ru-RU"/>
              </w:rPr>
              <w:t>.</w:t>
            </w:r>
            <w:r w:rsidR="000610E5" w:rsidRPr="002D7FAF">
              <w:rPr>
                <w:rFonts w:ascii="Times New Roman" w:hAnsi="Times New Roman" w:cs="Times New Roman"/>
              </w:rPr>
              <w:t xml:space="preserve"> </w:t>
            </w:r>
            <w:r w:rsidR="002D7FAF" w:rsidRPr="002D7FAF">
              <w:rPr>
                <w:rFonts w:ascii="Times New Roman" w:hAnsi="Times New Roman" w:cs="Times New Roman"/>
              </w:rPr>
              <w:t>К</w:t>
            </w:r>
            <w:r w:rsidR="002D7FAF" w:rsidRPr="002D7FAF">
              <w:rPr>
                <w:rFonts w:ascii="Times New Roman" w:eastAsia="Times New Roman" w:hAnsi="Times New Roman" w:cs="Times New Roman"/>
                <w:lang w:eastAsia="ru-RU"/>
              </w:rPr>
              <w:t>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D7FAF" w:rsidRPr="002D7FAF" w:rsidRDefault="002D7FAF" w:rsidP="002D7FAF">
            <w:pPr>
              <w:autoSpaceDE w:val="0"/>
              <w:autoSpaceDN w:val="0"/>
              <w:adjustRightInd w:val="0"/>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4.</w:t>
            </w:r>
            <w:r w:rsidR="002F4D3F" w:rsidRPr="002D7FAF">
              <w:rPr>
                <w:rFonts w:ascii="Times New Roman" w:eastAsia="Times New Roman" w:hAnsi="Times New Roman" w:cs="Times New Roman"/>
                <w:lang w:eastAsia="ru-RU"/>
              </w:rPr>
              <w:t xml:space="preserve"> </w:t>
            </w:r>
            <w:r w:rsidRPr="002D7FAF">
              <w:rPr>
                <w:rFonts w:ascii="Times New Roman" w:eastAsia="Times New Roman" w:hAnsi="Times New Roman" w:cs="Times New Roman"/>
                <w:lang w:eastAsia="ru-RU"/>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F378F8" w:rsidRPr="002D7FAF" w:rsidRDefault="002D7FAF" w:rsidP="002D7FAF">
            <w:pPr>
              <w:autoSpaceDE w:val="0"/>
              <w:autoSpaceDN w:val="0"/>
              <w:adjustRightInd w:val="0"/>
              <w:spacing w:after="0" w:line="240" w:lineRule="auto"/>
              <w:ind w:firstLine="646"/>
              <w:contextualSpacing/>
              <w:jc w:val="both"/>
              <w:rPr>
                <w:rFonts w:ascii="Times New Roman" w:eastAsia="Times New Roman" w:hAnsi="Times New Roman" w:cs="Times New Roman"/>
                <w:highlight w:val="yellow"/>
                <w:lang w:eastAsia="ru-RU"/>
              </w:rPr>
            </w:pPr>
            <w:r w:rsidRPr="002D7FAF">
              <w:rPr>
                <w:rFonts w:ascii="Times New Roman" w:eastAsia="Times New Roman" w:hAnsi="Times New Roman" w:cs="Times New Roman"/>
                <w:lang w:eastAsia="ru-RU"/>
              </w:rPr>
              <w:t>5.</w:t>
            </w:r>
            <w:r w:rsidR="002F4D3F" w:rsidRPr="002D7FAF">
              <w:rPr>
                <w:rFonts w:ascii="Times New Roman" w:eastAsia="Times New Roman" w:hAnsi="Times New Roman" w:cs="Times New Roman"/>
                <w:lang w:eastAsia="ru-RU"/>
              </w:rPr>
              <w:t xml:space="preserve"> </w:t>
            </w:r>
            <w:r w:rsidRPr="002D7FAF">
              <w:rPr>
                <w:rFonts w:ascii="Times New Roman" w:eastAsia="Times New Roman" w:hAnsi="Times New Roman" w:cs="Times New Roman"/>
                <w:lang w:eastAsia="ru-RU"/>
              </w:rPr>
              <w:t>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(указанная декларация предоставляется с использованием программно-аппаратных средств электронной площадки).</w:t>
            </w:r>
          </w:p>
        </w:tc>
      </w:tr>
      <w:tr w:rsidR="002F4D3F" w:rsidRPr="00F747BE" w:rsidTr="00E01E09">
        <w:trPr>
          <w:gridAfter w:val="1"/>
          <w:wAfter w:w="13" w:type="pct"/>
          <w:jc w:val="center"/>
        </w:trPr>
        <w:tc>
          <w:tcPr>
            <w:tcW w:w="240" w:type="pct"/>
            <w:gridSpan w:val="2"/>
          </w:tcPr>
          <w:p w:rsidR="002F4D3F" w:rsidRPr="00F747BE" w:rsidRDefault="002F4D3F" w:rsidP="000A1CD4">
            <w:pPr>
              <w:widowControl w:val="0"/>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25</w:t>
            </w:r>
          </w:p>
        </w:tc>
        <w:tc>
          <w:tcPr>
            <w:tcW w:w="4747" w:type="pct"/>
            <w:gridSpan w:val="3"/>
          </w:tcPr>
          <w:p w:rsidR="002F4D3F" w:rsidRPr="00F747BE" w:rsidRDefault="002F4D3F" w:rsidP="000A1CD4">
            <w:pPr>
              <w:widowControl w:val="0"/>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Порядок, даты начала и окончания предоставления разъяснений документации участникам электронного аукциона</w:t>
            </w:r>
          </w:p>
        </w:tc>
      </w:tr>
      <w:tr w:rsidR="002F4D3F" w:rsidRPr="00F747BE" w:rsidTr="00E01E09">
        <w:trPr>
          <w:gridAfter w:val="1"/>
          <w:wAfter w:w="13" w:type="pct"/>
          <w:jc w:val="center"/>
        </w:trPr>
        <w:tc>
          <w:tcPr>
            <w:tcW w:w="4987" w:type="pct"/>
            <w:gridSpan w:val="5"/>
            <w:vAlign w:val="center"/>
          </w:tcPr>
          <w:p w:rsidR="002F4D3F" w:rsidRPr="0055329A" w:rsidRDefault="002F4D3F" w:rsidP="00174083">
            <w:pPr>
              <w:spacing w:after="0" w:line="240" w:lineRule="auto"/>
              <w:ind w:firstLine="709"/>
              <w:contextualSpacing/>
              <w:jc w:val="both"/>
              <w:rPr>
                <w:rFonts w:ascii="Times New Roman" w:eastAsia="Times New Roman" w:hAnsi="Times New Roman" w:cs="Times New Roman"/>
                <w:lang w:eastAsia="ru-RU"/>
              </w:rPr>
            </w:pPr>
            <w:r w:rsidRPr="0055329A">
              <w:rPr>
                <w:rFonts w:ascii="Times New Roman" w:eastAsia="Times New Roman" w:hAnsi="Times New Roman" w:cs="Times New Roman"/>
                <w:lang w:eastAsia="ru-RU"/>
              </w:rPr>
              <w:t>1. В случае проведения электронного аукциона заказчик размещает в единой информационной системе документацию о таком аукционе в сроки, указанные в частях 2 и 3 статьи 63 настоящего Федерального закона, одновременно с размещением извещения о проведении такого аукциона.</w:t>
            </w:r>
          </w:p>
          <w:p w:rsidR="002F4D3F" w:rsidRPr="0055329A" w:rsidRDefault="002F4D3F" w:rsidP="00174083">
            <w:pPr>
              <w:spacing w:after="0" w:line="240" w:lineRule="auto"/>
              <w:ind w:firstLine="709"/>
              <w:contextualSpacing/>
              <w:jc w:val="both"/>
              <w:rPr>
                <w:rFonts w:ascii="Times New Roman" w:eastAsia="Times New Roman" w:hAnsi="Times New Roman" w:cs="Times New Roman"/>
                <w:lang w:eastAsia="ru-RU"/>
              </w:rPr>
            </w:pPr>
            <w:r w:rsidRPr="0055329A">
              <w:rPr>
                <w:rFonts w:ascii="Times New Roman" w:eastAsia="Times New Roman" w:hAnsi="Times New Roman" w:cs="Times New Roman"/>
                <w:lang w:eastAsia="ru-RU"/>
              </w:rPr>
              <w:t>2. Документация об электронном аукционе доступна для ознакомления без взимания платы.</w:t>
            </w:r>
          </w:p>
          <w:p w:rsidR="00E50E5C" w:rsidRPr="0055329A" w:rsidRDefault="002F4D3F" w:rsidP="00174083">
            <w:pPr>
              <w:spacing w:after="0" w:line="240" w:lineRule="auto"/>
              <w:ind w:firstLine="709"/>
              <w:contextualSpacing/>
              <w:jc w:val="both"/>
              <w:rPr>
                <w:rFonts w:ascii="Times New Roman" w:eastAsia="Times New Roman" w:hAnsi="Times New Roman" w:cs="Times New Roman"/>
                <w:lang w:eastAsia="ru-RU"/>
              </w:rPr>
            </w:pPr>
            <w:r w:rsidRPr="0055329A">
              <w:rPr>
                <w:rFonts w:ascii="Times New Roman" w:eastAsia="Times New Roman" w:hAnsi="Times New Roman" w:cs="Times New Roman"/>
                <w:lang w:eastAsia="ru-RU"/>
              </w:rPr>
              <w:t xml:space="preserve">3. </w:t>
            </w:r>
            <w:r w:rsidR="00E50E5C" w:rsidRPr="0055329A">
              <w:rPr>
                <w:rFonts w:ascii="Times New Roman" w:eastAsia="Times New Roman" w:hAnsi="Times New Roman" w:cs="Times New Roman"/>
                <w:lang w:eastAsia="ru-RU"/>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2F4D3F" w:rsidRPr="0055329A" w:rsidRDefault="002F4D3F" w:rsidP="00174083">
            <w:pPr>
              <w:spacing w:after="0" w:line="240" w:lineRule="auto"/>
              <w:ind w:firstLine="709"/>
              <w:contextualSpacing/>
              <w:jc w:val="both"/>
              <w:rPr>
                <w:rFonts w:ascii="Times New Roman" w:eastAsia="Times New Roman" w:hAnsi="Times New Roman" w:cs="Times New Roman"/>
                <w:lang w:eastAsia="ru-RU"/>
              </w:rPr>
            </w:pPr>
            <w:r w:rsidRPr="0055329A">
              <w:rPr>
                <w:rFonts w:ascii="Times New Roman" w:eastAsia="Times New Roman" w:hAnsi="Times New Roman" w:cs="Times New Roman"/>
                <w:lang w:eastAsia="ru-RU"/>
              </w:rPr>
              <w:t>4. 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2F4D3F" w:rsidRPr="0055329A" w:rsidRDefault="002F4D3F" w:rsidP="00174083">
            <w:pPr>
              <w:spacing w:after="0" w:line="240" w:lineRule="auto"/>
              <w:ind w:firstLine="709"/>
              <w:contextualSpacing/>
              <w:jc w:val="both"/>
              <w:rPr>
                <w:rFonts w:ascii="Times New Roman" w:eastAsia="Times New Roman" w:hAnsi="Times New Roman" w:cs="Times New Roman"/>
                <w:lang w:eastAsia="ru-RU"/>
              </w:rPr>
            </w:pPr>
            <w:r w:rsidRPr="0055329A">
              <w:rPr>
                <w:rFonts w:ascii="Times New Roman" w:eastAsia="Times New Roman" w:hAnsi="Times New Roman" w:cs="Times New Roman"/>
                <w:lang w:eastAsia="ru-RU"/>
              </w:rPr>
              <w:t xml:space="preserve">Дата начала срока предоставления разъяснений положений документации об электронном аукционе </w:t>
            </w:r>
            <w:r w:rsidR="0055329A" w:rsidRPr="0055329A">
              <w:rPr>
                <w:rFonts w:ascii="Times New Roman" w:eastAsia="Times New Roman" w:hAnsi="Times New Roman" w:cs="Times New Roman"/>
                <w:lang w:eastAsia="ru-RU"/>
              </w:rPr>
              <w:t>1</w:t>
            </w:r>
            <w:r w:rsidR="00B222ED">
              <w:rPr>
                <w:rFonts w:ascii="Times New Roman" w:eastAsia="Times New Roman" w:hAnsi="Times New Roman" w:cs="Times New Roman"/>
                <w:lang w:eastAsia="ru-RU"/>
              </w:rPr>
              <w:t>6</w:t>
            </w:r>
            <w:r w:rsidRPr="0055329A">
              <w:rPr>
                <w:rFonts w:ascii="Times New Roman" w:eastAsia="Times New Roman" w:hAnsi="Times New Roman" w:cs="Times New Roman"/>
                <w:lang w:eastAsia="ru-RU"/>
              </w:rPr>
              <w:t>.</w:t>
            </w:r>
            <w:r w:rsidR="0055329A" w:rsidRPr="0055329A">
              <w:rPr>
                <w:rFonts w:ascii="Times New Roman" w:eastAsia="Times New Roman" w:hAnsi="Times New Roman" w:cs="Times New Roman"/>
                <w:lang w:eastAsia="ru-RU"/>
              </w:rPr>
              <w:t>02.2021</w:t>
            </w:r>
            <w:r w:rsidRPr="0055329A">
              <w:rPr>
                <w:rFonts w:ascii="Times New Roman" w:eastAsia="Times New Roman" w:hAnsi="Times New Roman" w:cs="Times New Roman"/>
                <w:lang w:eastAsia="ru-RU"/>
              </w:rPr>
              <w:t>г.</w:t>
            </w:r>
          </w:p>
          <w:p w:rsidR="002F4D3F" w:rsidRDefault="002F4D3F" w:rsidP="00174083">
            <w:pPr>
              <w:spacing w:after="0" w:line="240" w:lineRule="auto"/>
              <w:ind w:firstLine="709"/>
              <w:contextualSpacing/>
              <w:jc w:val="both"/>
              <w:rPr>
                <w:rFonts w:ascii="Times New Roman" w:eastAsia="Times New Roman" w:hAnsi="Times New Roman" w:cs="Times New Roman"/>
                <w:lang w:eastAsia="ru-RU"/>
              </w:rPr>
            </w:pPr>
            <w:r w:rsidRPr="0055329A">
              <w:rPr>
                <w:rFonts w:ascii="Times New Roman" w:eastAsia="Times New Roman" w:hAnsi="Times New Roman" w:cs="Times New Roman"/>
                <w:lang w:eastAsia="ru-RU"/>
              </w:rPr>
              <w:t>Дата окончания срока предоставления разъяснений положений докумен</w:t>
            </w:r>
            <w:r w:rsidR="00415397" w:rsidRPr="0055329A">
              <w:rPr>
                <w:rFonts w:ascii="Times New Roman" w:eastAsia="Times New Roman" w:hAnsi="Times New Roman" w:cs="Times New Roman"/>
                <w:lang w:eastAsia="ru-RU"/>
              </w:rPr>
              <w:t xml:space="preserve">тации об электронном аукционе </w:t>
            </w:r>
            <w:r w:rsidR="005E66C4">
              <w:rPr>
                <w:rFonts w:ascii="Times New Roman" w:eastAsia="Times New Roman" w:hAnsi="Times New Roman" w:cs="Times New Roman"/>
                <w:lang w:eastAsia="ru-RU"/>
              </w:rPr>
              <w:t>2</w:t>
            </w:r>
            <w:r w:rsidR="000C634F">
              <w:rPr>
                <w:rFonts w:ascii="Times New Roman" w:eastAsia="Times New Roman" w:hAnsi="Times New Roman" w:cs="Times New Roman"/>
                <w:lang w:eastAsia="ru-RU"/>
              </w:rPr>
              <w:t>0</w:t>
            </w:r>
            <w:r w:rsidRPr="0055329A">
              <w:rPr>
                <w:rFonts w:ascii="Times New Roman" w:eastAsia="Times New Roman" w:hAnsi="Times New Roman" w:cs="Times New Roman"/>
                <w:lang w:eastAsia="ru-RU"/>
              </w:rPr>
              <w:t>.</w:t>
            </w:r>
            <w:r w:rsidR="0055329A" w:rsidRPr="0055329A">
              <w:rPr>
                <w:rFonts w:ascii="Times New Roman" w:eastAsia="Times New Roman" w:hAnsi="Times New Roman" w:cs="Times New Roman"/>
                <w:lang w:eastAsia="ru-RU"/>
              </w:rPr>
              <w:t>02</w:t>
            </w:r>
            <w:r w:rsidRPr="0055329A">
              <w:rPr>
                <w:rFonts w:ascii="Times New Roman" w:eastAsia="Times New Roman" w:hAnsi="Times New Roman" w:cs="Times New Roman"/>
                <w:lang w:eastAsia="ru-RU"/>
              </w:rPr>
              <w:t>.202</w:t>
            </w:r>
            <w:r w:rsidR="0055329A" w:rsidRPr="0055329A">
              <w:rPr>
                <w:rFonts w:ascii="Times New Roman" w:eastAsia="Times New Roman" w:hAnsi="Times New Roman" w:cs="Times New Roman"/>
                <w:lang w:eastAsia="ru-RU"/>
              </w:rPr>
              <w:t>1</w:t>
            </w:r>
            <w:r w:rsidRPr="0055329A">
              <w:rPr>
                <w:rFonts w:ascii="Times New Roman" w:eastAsia="Times New Roman" w:hAnsi="Times New Roman" w:cs="Times New Roman"/>
                <w:lang w:eastAsia="ru-RU"/>
              </w:rPr>
              <w:t>г. *</w:t>
            </w:r>
          </w:p>
          <w:p w:rsidR="000C634F" w:rsidRPr="0055329A" w:rsidRDefault="000C634F" w:rsidP="00174083">
            <w:pPr>
              <w:spacing w:after="0" w:line="240" w:lineRule="auto"/>
              <w:ind w:firstLine="709"/>
              <w:contextualSpacing/>
              <w:jc w:val="both"/>
              <w:rPr>
                <w:rFonts w:ascii="Times New Roman" w:eastAsia="Times New Roman" w:hAnsi="Times New Roman" w:cs="Times New Roman"/>
                <w:lang w:eastAsia="ru-RU"/>
              </w:rPr>
            </w:pPr>
          </w:p>
          <w:p w:rsidR="002F4D3F" w:rsidRPr="0055329A" w:rsidRDefault="002F4D3F" w:rsidP="00174083">
            <w:pPr>
              <w:spacing w:after="0" w:line="240" w:lineRule="auto"/>
              <w:ind w:firstLine="709"/>
              <w:contextualSpacing/>
              <w:jc w:val="both"/>
              <w:rPr>
                <w:rFonts w:ascii="Times New Roman" w:eastAsia="Times New Roman" w:hAnsi="Times New Roman" w:cs="Times New Roman"/>
                <w:lang w:eastAsia="ru-RU"/>
              </w:rPr>
            </w:pPr>
            <w:r w:rsidRPr="0055329A">
              <w:rPr>
                <w:rFonts w:ascii="Times New Roman" w:eastAsia="Times New Roman" w:hAnsi="Times New Roman" w:cs="Times New Roman"/>
                <w:lang w:eastAsia="ru-RU"/>
              </w:rPr>
              <w:t xml:space="preserve">* 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w:t>
            </w:r>
          </w:p>
          <w:p w:rsidR="002F4D3F" w:rsidRPr="0055329A" w:rsidRDefault="002F4D3F" w:rsidP="00174083">
            <w:pPr>
              <w:spacing w:after="0" w:line="240" w:lineRule="auto"/>
              <w:ind w:firstLine="709"/>
              <w:contextualSpacing/>
              <w:jc w:val="both"/>
              <w:rPr>
                <w:rFonts w:ascii="Times New Roman" w:eastAsia="Times New Roman" w:hAnsi="Times New Roman" w:cs="Times New Roman"/>
                <w:lang w:eastAsia="ru-RU"/>
              </w:rPr>
            </w:pPr>
            <w:r w:rsidRPr="0055329A">
              <w:rPr>
                <w:rFonts w:ascii="Times New Roman" w:eastAsia="Times New Roman" w:hAnsi="Times New Roman" w:cs="Times New Roman"/>
                <w:lang w:eastAsia="ru-RU"/>
              </w:rPr>
              <w:t>5. Разъяснения положений документации об электронном аукционе не должны изменять ее суть.</w:t>
            </w:r>
          </w:p>
          <w:p w:rsidR="002F4D3F" w:rsidRPr="00D425D5" w:rsidRDefault="002F4D3F" w:rsidP="00174083">
            <w:pPr>
              <w:keepNext/>
              <w:keepLines/>
              <w:suppressLineNumbers/>
              <w:tabs>
                <w:tab w:val="num" w:pos="644"/>
              </w:tabs>
              <w:spacing w:after="0" w:line="240" w:lineRule="auto"/>
              <w:ind w:firstLine="709"/>
              <w:contextualSpacing/>
              <w:jc w:val="both"/>
              <w:rPr>
                <w:rFonts w:ascii="Times New Roman" w:eastAsia="Times New Roman" w:hAnsi="Times New Roman" w:cs="Times New Roman"/>
                <w:highlight w:val="yellow"/>
                <w:lang w:eastAsia="ru-RU"/>
              </w:rPr>
            </w:pPr>
            <w:r w:rsidRPr="0055329A">
              <w:rPr>
                <w:rFonts w:ascii="Times New Roman" w:eastAsia="Times New Roman" w:hAnsi="Times New Roman" w:cs="Times New Roman"/>
                <w:lang w:eastAsia="ru-RU"/>
              </w:rPr>
              <w:t>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не превышает три миллиона рублей, не менее чем семь дней.</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26</w:t>
            </w:r>
          </w:p>
        </w:tc>
        <w:tc>
          <w:tcPr>
            <w:tcW w:w="4747" w:type="pct"/>
            <w:gridSpan w:val="3"/>
            <w:vAlign w:val="center"/>
          </w:tcPr>
          <w:p w:rsidR="002F4D3F" w:rsidRPr="00276A43" w:rsidRDefault="002F4D3F" w:rsidP="000C634F">
            <w:pPr>
              <w:spacing w:after="0" w:line="240" w:lineRule="auto"/>
              <w:contextualSpacing/>
              <w:jc w:val="both"/>
              <w:rPr>
                <w:rFonts w:ascii="Times New Roman" w:eastAsia="Times New Roman" w:hAnsi="Times New Roman" w:cs="Times New Roman"/>
                <w:b/>
                <w:lang w:eastAsia="ru-RU"/>
              </w:rPr>
            </w:pPr>
            <w:r w:rsidRPr="00276A43">
              <w:rPr>
                <w:rFonts w:ascii="Times New Roman" w:eastAsia="Times New Roman" w:hAnsi="Times New Roman" w:cs="Times New Roman"/>
                <w:b/>
                <w:lang w:eastAsia="ru-RU"/>
              </w:rPr>
              <w:t xml:space="preserve">Дата и время окончания срока подачи заявок на участие в </w:t>
            </w:r>
            <w:r w:rsidR="000C634F">
              <w:rPr>
                <w:rFonts w:ascii="Times New Roman" w:eastAsia="Times New Roman" w:hAnsi="Times New Roman" w:cs="Times New Roman"/>
                <w:b/>
                <w:lang w:eastAsia="ru-RU"/>
              </w:rPr>
              <w:t>электронном</w:t>
            </w:r>
            <w:r w:rsidRPr="00276A43">
              <w:rPr>
                <w:rFonts w:ascii="Times New Roman" w:eastAsia="Times New Roman" w:hAnsi="Times New Roman" w:cs="Times New Roman"/>
                <w:b/>
                <w:lang w:eastAsia="ru-RU"/>
              </w:rPr>
              <w:t xml:space="preserve"> аукционе </w:t>
            </w:r>
          </w:p>
        </w:tc>
      </w:tr>
      <w:tr w:rsidR="002F4D3F" w:rsidRPr="00F747BE" w:rsidTr="00E01E09">
        <w:trPr>
          <w:gridAfter w:val="1"/>
          <w:wAfter w:w="13" w:type="pct"/>
          <w:jc w:val="center"/>
        </w:trPr>
        <w:tc>
          <w:tcPr>
            <w:tcW w:w="4987" w:type="pct"/>
            <w:gridSpan w:val="5"/>
          </w:tcPr>
          <w:p w:rsidR="002F4D3F" w:rsidRPr="0055329A" w:rsidRDefault="006720F7" w:rsidP="000C634F">
            <w:pPr>
              <w:tabs>
                <w:tab w:val="num" w:pos="644"/>
              </w:tabs>
              <w:spacing w:after="0" w:line="240" w:lineRule="auto"/>
              <w:contextualSpacing/>
              <w:jc w:val="both"/>
              <w:rPr>
                <w:rFonts w:ascii="Times New Roman" w:eastAsia="Times New Roman" w:hAnsi="Times New Roman" w:cs="Times New Roman"/>
                <w:lang w:eastAsia="ru-RU"/>
              </w:rPr>
            </w:pPr>
            <w:r w:rsidRPr="0055329A">
              <w:rPr>
                <w:rFonts w:ascii="Times New Roman" w:eastAsia="Times New Roman" w:hAnsi="Times New Roman" w:cs="Times New Roman"/>
                <w:lang w:eastAsia="ru-RU"/>
              </w:rPr>
              <w:t>«</w:t>
            </w:r>
            <w:r w:rsidR="000C634F">
              <w:rPr>
                <w:rFonts w:ascii="Times New Roman" w:eastAsia="Times New Roman" w:hAnsi="Times New Roman" w:cs="Times New Roman"/>
                <w:lang w:eastAsia="ru-RU"/>
              </w:rPr>
              <w:t>24</w:t>
            </w:r>
            <w:r w:rsidR="002F4D3F" w:rsidRPr="0055329A">
              <w:rPr>
                <w:rFonts w:ascii="Times New Roman" w:eastAsia="Times New Roman" w:hAnsi="Times New Roman" w:cs="Times New Roman"/>
                <w:lang w:eastAsia="ru-RU"/>
              </w:rPr>
              <w:t xml:space="preserve">» </w:t>
            </w:r>
            <w:r w:rsidR="000C634F">
              <w:rPr>
                <w:rFonts w:ascii="Times New Roman" w:eastAsia="Times New Roman" w:hAnsi="Times New Roman" w:cs="Times New Roman"/>
                <w:lang w:eastAsia="ru-RU"/>
              </w:rPr>
              <w:t>февраля</w:t>
            </w:r>
            <w:r w:rsidR="002F4D3F" w:rsidRPr="0055329A">
              <w:rPr>
                <w:rFonts w:ascii="Times New Roman" w:eastAsia="Times New Roman" w:hAnsi="Times New Roman" w:cs="Times New Roman"/>
                <w:lang w:eastAsia="ru-RU"/>
              </w:rPr>
              <w:t xml:space="preserve"> 202</w:t>
            </w:r>
            <w:r w:rsidR="0055329A" w:rsidRPr="0055329A">
              <w:rPr>
                <w:rFonts w:ascii="Times New Roman" w:eastAsia="Times New Roman" w:hAnsi="Times New Roman" w:cs="Times New Roman"/>
                <w:lang w:eastAsia="ru-RU"/>
              </w:rPr>
              <w:t>1</w:t>
            </w:r>
            <w:r w:rsidR="002F4D3F" w:rsidRPr="0055329A">
              <w:rPr>
                <w:rFonts w:ascii="Times New Roman" w:eastAsia="Times New Roman" w:hAnsi="Times New Roman" w:cs="Times New Roman"/>
                <w:lang w:eastAsia="ru-RU"/>
              </w:rPr>
              <w:t xml:space="preserve"> г. 08 часов 00 минут. </w:t>
            </w:r>
          </w:p>
        </w:tc>
      </w:tr>
      <w:tr w:rsidR="002F4D3F" w:rsidRPr="00F747BE" w:rsidTr="00E01E09">
        <w:trPr>
          <w:gridAfter w:val="1"/>
          <w:wAfter w:w="13" w:type="pct"/>
          <w:trHeight w:val="338"/>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27</w:t>
            </w:r>
          </w:p>
        </w:tc>
        <w:tc>
          <w:tcPr>
            <w:tcW w:w="4747" w:type="pct"/>
            <w:gridSpan w:val="3"/>
            <w:vAlign w:val="center"/>
          </w:tcPr>
          <w:p w:rsidR="002F4D3F" w:rsidRPr="0055329A" w:rsidRDefault="002F4D3F" w:rsidP="000A1CD4">
            <w:pPr>
              <w:keepNext/>
              <w:keepLines/>
              <w:suppressLineNumbers/>
              <w:spacing w:after="0" w:line="240" w:lineRule="auto"/>
              <w:contextualSpacing/>
              <w:rPr>
                <w:rFonts w:ascii="Times New Roman" w:eastAsia="Times New Roman" w:hAnsi="Times New Roman" w:cs="Times New Roman"/>
                <w:b/>
                <w:lang w:eastAsia="ru-RU"/>
              </w:rPr>
            </w:pPr>
            <w:r w:rsidRPr="0055329A">
              <w:rPr>
                <w:rFonts w:ascii="Times New Roman" w:eastAsia="Times New Roman" w:hAnsi="Times New Roman" w:cs="Times New Roman"/>
                <w:b/>
                <w:lang w:eastAsia="ru-RU"/>
              </w:rPr>
              <w:t>Дата окончания срока рассмотрения заявок на участие в открытом аукционе в электронной форме</w:t>
            </w:r>
          </w:p>
        </w:tc>
      </w:tr>
      <w:tr w:rsidR="002F4D3F" w:rsidRPr="00F747BE" w:rsidTr="00E01E09">
        <w:trPr>
          <w:gridAfter w:val="1"/>
          <w:wAfter w:w="13" w:type="pct"/>
          <w:trHeight w:val="307"/>
          <w:jc w:val="center"/>
        </w:trPr>
        <w:tc>
          <w:tcPr>
            <w:tcW w:w="4987" w:type="pct"/>
            <w:gridSpan w:val="5"/>
            <w:vAlign w:val="center"/>
          </w:tcPr>
          <w:p w:rsidR="002F4D3F" w:rsidRPr="0055329A" w:rsidRDefault="006720F7" w:rsidP="000C634F">
            <w:pPr>
              <w:keepNext/>
              <w:keepLines/>
              <w:suppressLineNumbers/>
              <w:tabs>
                <w:tab w:val="num" w:pos="644"/>
              </w:tabs>
              <w:spacing w:after="0" w:line="240" w:lineRule="auto"/>
              <w:contextualSpacing/>
              <w:rPr>
                <w:rFonts w:ascii="Times New Roman" w:eastAsia="Times New Roman" w:hAnsi="Times New Roman" w:cs="Times New Roman"/>
                <w:lang w:eastAsia="ru-RU"/>
              </w:rPr>
            </w:pPr>
            <w:r w:rsidRPr="0055329A">
              <w:rPr>
                <w:rFonts w:ascii="Times New Roman" w:eastAsia="Times New Roman" w:hAnsi="Times New Roman" w:cs="Times New Roman"/>
                <w:lang w:eastAsia="ru-RU"/>
              </w:rPr>
              <w:t>«</w:t>
            </w:r>
            <w:r w:rsidR="000C634F">
              <w:rPr>
                <w:rFonts w:ascii="Times New Roman" w:eastAsia="Times New Roman" w:hAnsi="Times New Roman" w:cs="Times New Roman"/>
                <w:lang w:eastAsia="ru-RU"/>
              </w:rPr>
              <w:t>24</w:t>
            </w:r>
            <w:r w:rsidR="002F4D3F" w:rsidRPr="0055329A">
              <w:rPr>
                <w:rFonts w:ascii="Times New Roman" w:eastAsia="Times New Roman" w:hAnsi="Times New Roman" w:cs="Times New Roman"/>
                <w:lang w:eastAsia="ru-RU"/>
              </w:rPr>
              <w:t xml:space="preserve">» </w:t>
            </w:r>
            <w:r w:rsidR="000C634F">
              <w:rPr>
                <w:rFonts w:ascii="Times New Roman" w:eastAsia="Times New Roman" w:hAnsi="Times New Roman" w:cs="Times New Roman"/>
                <w:lang w:eastAsia="ru-RU"/>
              </w:rPr>
              <w:t>февраля</w:t>
            </w:r>
            <w:r w:rsidR="002F4D3F" w:rsidRPr="0055329A">
              <w:rPr>
                <w:rFonts w:ascii="Times New Roman" w:eastAsia="Times New Roman" w:hAnsi="Times New Roman" w:cs="Times New Roman"/>
                <w:lang w:eastAsia="ru-RU"/>
              </w:rPr>
              <w:t xml:space="preserve"> 202</w:t>
            </w:r>
            <w:r w:rsidR="0055329A" w:rsidRPr="0055329A">
              <w:rPr>
                <w:rFonts w:ascii="Times New Roman" w:eastAsia="Times New Roman" w:hAnsi="Times New Roman" w:cs="Times New Roman"/>
                <w:lang w:eastAsia="ru-RU"/>
              </w:rPr>
              <w:t>1</w:t>
            </w:r>
            <w:r w:rsidR="002F4D3F" w:rsidRPr="0055329A">
              <w:rPr>
                <w:rFonts w:ascii="Times New Roman" w:eastAsia="Times New Roman" w:hAnsi="Times New Roman" w:cs="Times New Roman"/>
                <w:lang w:eastAsia="ru-RU"/>
              </w:rPr>
              <w:t xml:space="preserve"> г.</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28</w:t>
            </w:r>
          </w:p>
        </w:tc>
        <w:tc>
          <w:tcPr>
            <w:tcW w:w="4747" w:type="pct"/>
            <w:gridSpan w:val="3"/>
            <w:vAlign w:val="center"/>
          </w:tcPr>
          <w:p w:rsidR="002F4D3F" w:rsidRPr="0055329A" w:rsidRDefault="002F4D3F" w:rsidP="000A1CD4">
            <w:pPr>
              <w:spacing w:after="0" w:line="240" w:lineRule="auto"/>
              <w:contextualSpacing/>
              <w:jc w:val="both"/>
              <w:rPr>
                <w:rFonts w:ascii="Times New Roman" w:eastAsia="Times New Roman" w:hAnsi="Times New Roman" w:cs="Times New Roman"/>
                <w:b/>
                <w:lang w:eastAsia="ru-RU"/>
              </w:rPr>
            </w:pPr>
            <w:r w:rsidRPr="0055329A">
              <w:rPr>
                <w:rFonts w:ascii="Times New Roman" w:eastAsia="Times New Roman" w:hAnsi="Times New Roman" w:cs="Times New Roman"/>
                <w:b/>
                <w:lang w:eastAsia="ru-RU"/>
              </w:rPr>
              <w:t>Дата проведения открытого аукциона в электронной форме</w:t>
            </w:r>
          </w:p>
        </w:tc>
      </w:tr>
      <w:tr w:rsidR="002F4D3F" w:rsidRPr="00F747BE" w:rsidTr="00E01E09">
        <w:trPr>
          <w:gridAfter w:val="1"/>
          <w:wAfter w:w="13" w:type="pct"/>
          <w:jc w:val="center"/>
        </w:trPr>
        <w:tc>
          <w:tcPr>
            <w:tcW w:w="4987" w:type="pct"/>
            <w:gridSpan w:val="5"/>
            <w:vAlign w:val="center"/>
          </w:tcPr>
          <w:p w:rsidR="002F4D3F" w:rsidRPr="0055329A" w:rsidRDefault="002F4D3F" w:rsidP="000C634F">
            <w:pPr>
              <w:tabs>
                <w:tab w:val="num" w:pos="644"/>
              </w:tabs>
              <w:spacing w:after="0" w:line="240" w:lineRule="auto"/>
              <w:contextualSpacing/>
              <w:jc w:val="both"/>
              <w:rPr>
                <w:rFonts w:ascii="Times New Roman" w:eastAsia="Times New Roman" w:hAnsi="Times New Roman" w:cs="Times New Roman"/>
                <w:lang w:eastAsia="ru-RU"/>
              </w:rPr>
            </w:pPr>
            <w:r w:rsidRPr="0055329A">
              <w:rPr>
                <w:rFonts w:ascii="Times New Roman" w:eastAsia="Times New Roman" w:hAnsi="Times New Roman" w:cs="Times New Roman"/>
                <w:lang w:eastAsia="ru-RU"/>
              </w:rPr>
              <w:t>«</w:t>
            </w:r>
            <w:r w:rsidR="0055329A" w:rsidRPr="0055329A">
              <w:rPr>
                <w:rFonts w:ascii="Times New Roman" w:eastAsia="Times New Roman" w:hAnsi="Times New Roman" w:cs="Times New Roman"/>
                <w:lang w:eastAsia="ru-RU"/>
              </w:rPr>
              <w:t>2</w:t>
            </w:r>
            <w:r w:rsidR="000C634F">
              <w:rPr>
                <w:rFonts w:ascii="Times New Roman" w:eastAsia="Times New Roman" w:hAnsi="Times New Roman" w:cs="Times New Roman"/>
                <w:lang w:eastAsia="ru-RU"/>
              </w:rPr>
              <w:t>5</w:t>
            </w:r>
            <w:r w:rsidRPr="0055329A">
              <w:rPr>
                <w:rFonts w:ascii="Times New Roman" w:eastAsia="Times New Roman" w:hAnsi="Times New Roman" w:cs="Times New Roman"/>
                <w:lang w:eastAsia="ru-RU"/>
              </w:rPr>
              <w:t xml:space="preserve">» </w:t>
            </w:r>
            <w:r w:rsidR="0055329A" w:rsidRPr="0055329A">
              <w:rPr>
                <w:rFonts w:ascii="Times New Roman" w:eastAsia="Times New Roman" w:hAnsi="Times New Roman" w:cs="Times New Roman"/>
                <w:lang w:eastAsia="ru-RU"/>
              </w:rPr>
              <w:t>февраля</w:t>
            </w:r>
            <w:r w:rsidRPr="0055329A">
              <w:rPr>
                <w:rFonts w:ascii="Times New Roman" w:eastAsia="Times New Roman" w:hAnsi="Times New Roman" w:cs="Times New Roman"/>
                <w:lang w:eastAsia="ru-RU"/>
              </w:rPr>
              <w:t xml:space="preserve"> 202</w:t>
            </w:r>
            <w:r w:rsidR="0055329A" w:rsidRPr="0055329A">
              <w:rPr>
                <w:rFonts w:ascii="Times New Roman" w:eastAsia="Times New Roman" w:hAnsi="Times New Roman" w:cs="Times New Roman"/>
                <w:lang w:eastAsia="ru-RU"/>
              </w:rPr>
              <w:t>1</w:t>
            </w:r>
            <w:r w:rsidRPr="0055329A">
              <w:rPr>
                <w:rFonts w:ascii="Times New Roman" w:eastAsia="Times New Roman" w:hAnsi="Times New Roman" w:cs="Times New Roman"/>
                <w:lang w:eastAsia="ru-RU"/>
              </w:rPr>
              <w:t xml:space="preserve"> г. Время начала проведения открытого аукциона устанавливается оператором электронной площадки.</w:t>
            </w:r>
          </w:p>
        </w:tc>
      </w:tr>
      <w:tr w:rsidR="002F4D3F" w:rsidRPr="00F747BE" w:rsidTr="00E01E09">
        <w:trPr>
          <w:gridAfter w:val="1"/>
          <w:wAfter w:w="13" w:type="pct"/>
          <w:trHeight w:val="156"/>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29</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Размер обеспечения заявки на участие в аукционе</w:t>
            </w:r>
          </w:p>
        </w:tc>
      </w:tr>
      <w:tr w:rsidR="002F4D3F" w:rsidRPr="00F747BE" w:rsidTr="00E01E09">
        <w:trPr>
          <w:gridAfter w:val="1"/>
          <w:wAfter w:w="13" w:type="pct"/>
          <w:trHeight w:val="156"/>
          <w:jc w:val="center"/>
        </w:trPr>
        <w:tc>
          <w:tcPr>
            <w:tcW w:w="4987" w:type="pct"/>
            <w:gridSpan w:val="5"/>
          </w:tcPr>
          <w:p w:rsidR="002F4D3F" w:rsidRPr="00174083" w:rsidRDefault="002F4D3F"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 xml:space="preserve">Размер обеспечения заявки составляет 1 % начальной (максимальной) цены контракта, указанной в Извещении о проведении настоящего электронного аукциона и в настоящей Информационной карте, что составляет: </w:t>
            </w:r>
            <w:r w:rsidR="00174083" w:rsidRPr="00174083">
              <w:rPr>
                <w:rFonts w:ascii="Times New Roman" w:eastAsia="Times New Roman" w:hAnsi="Times New Roman" w:cs="Times New Roman"/>
                <w:lang w:eastAsia="ru-RU"/>
              </w:rPr>
              <w:t>13</w:t>
            </w:r>
            <w:r w:rsidR="00F747BE" w:rsidRPr="00174083">
              <w:rPr>
                <w:rFonts w:ascii="Times New Roman" w:eastAsia="Times New Roman" w:hAnsi="Times New Roman" w:cs="Times New Roman"/>
                <w:lang w:eastAsia="ru-RU"/>
              </w:rPr>
              <w:t xml:space="preserve"> </w:t>
            </w:r>
            <w:r w:rsidR="00174083" w:rsidRPr="00174083">
              <w:rPr>
                <w:rFonts w:ascii="Times New Roman" w:eastAsia="Times New Roman" w:hAnsi="Times New Roman" w:cs="Times New Roman"/>
                <w:lang w:eastAsia="ru-RU"/>
              </w:rPr>
              <w:t>262</w:t>
            </w:r>
            <w:r w:rsidRPr="00174083">
              <w:rPr>
                <w:rFonts w:ascii="Times New Roman" w:eastAsia="Times New Roman" w:hAnsi="Times New Roman" w:cs="Times New Roman"/>
                <w:lang w:eastAsia="ru-RU"/>
              </w:rPr>
              <w:t xml:space="preserve"> руб. </w:t>
            </w:r>
            <w:r w:rsidR="00D563D4" w:rsidRPr="00174083">
              <w:rPr>
                <w:rFonts w:ascii="Times New Roman" w:eastAsia="Times New Roman" w:hAnsi="Times New Roman" w:cs="Times New Roman"/>
                <w:lang w:eastAsia="ru-RU"/>
              </w:rPr>
              <w:t>6</w:t>
            </w:r>
            <w:r w:rsidR="00174083" w:rsidRPr="00174083">
              <w:rPr>
                <w:rFonts w:ascii="Times New Roman" w:eastAsia="Times New Roman" w:hAnsi="Times New Roman" w:cs="Times New Roman"/>
                <w:lang w:eastAsia="ru-RU"/>
              </w:rPr>
              <w:t>8</w:t>
            </w:r>
            <w:r w:rsidRPr="00174083">
              <w:rPr>
                <w:rFonts w:ascii="Times New Roman" w:eastAsia="Times New Roman" w:hAnsi="Times New Roman" w:cs="Times New Roman"/>
                <w:lang w:eastAsia="ru-RU"/>
              </w:rPr>
              <w:t xml:space="preserve"> коп. (</w:t>
            </w:r>
            <w:r w:rsidR="00174083" w:rsidRPr="00174083">
              <w:rPr>
                <w:rFonts w:ascii="Times New Roman" w:eastAsia="Times New Roman" w:hAnsi="Times New Roman" w:cs="Times New Roman"/>
                <w:lang w:eastAsia="ru-RU"/>
              </w:rPr>
              <w:t>тринадцать</w:t>
            </w:r>
            <w:r w:rsidR="00D563D4" w:rsidRPr="00174083">
              <w:rPr>
                <w:rFonts w:ascii="Times New Roman" w:eastAsia="Times New Roman" w:hAnsi="Times New Roman" w:cs="Times New Roman"/>
                <w:lang w:eastAsia="ru-RU"/>
              </w:rPr>
              <w:t xml:space="preserve"> тысяч </w:t>
            </w:r>
            <w:r w:rsidR="00174083" w:rsidRPr="00174083">
              <w:rPr>
                <w:rFonts w:ascii="Times New Roman" w:eastAsia="Times New Roman" w:hAnsi="Times New Roman" w:cs="Times New Roman"/>
                <w:lang w:eastAsia="ru-RU"/>
              </w:rPr>
              <w:t>двести шестьдесят два</w:t>
            </w:r>
            <w:r w:rsidR="00D563D4" w:rsidRPr="00174083">
              <w:rPr>
                <w:rFonts w:ascii="Times New Roman" w:eastAsia="Times New Roman" w:hAnsi="Times New Roman" w:cs="Times New Roman"/>
                <w:lang w:eastAsia="ru-RU"/>
              </w:rPr>
              <w:t xml:space="preserve"> рубл</w:t>
            </w:r>
            <w:r w:rsidR="00174083" w:rsidRPr="00174083">
              <w:rPr>
                <w:rFonts w:ascii="Times New Roman" w:eastAsia="Times New Roman" w:hAnsi="Times New Roman" w:cs="Times New Roman"/>
                <w:lang w:eastAsia="ru-RU"/>
              </w:rPr>
              <w:t>я</w:t>
            </w:r>
            <w:r w:rsidR="00D563D4" w:rsidRPr="00174083">
              <w:rPr>
                <w:rFonts w:ascii="Times New Roman" w:eastAsia="Times New Roman" w:hAnsi="Times New Roman" w:cs="Times New Roman"/>
                <w:lang w:eastAsia="ru-RU"/>
              </w:rPr>
              <w:t xml:space="preserve"> </w:t>
            </w:r>
            <w:r w:rsidR="00174083" w:rsidRPr="00174083">
              <w:rPr>
                <w:rFonts w:ascii="Times New Roman" w:eastAsia="Times New Roman" w:hAnsi="Times New Roman" w:cs="Times New Roman"/>
                <w:lang w:eastAsia="ru-RU"/>
              </w:rPr>
              <w:t>68</w:t>
            </w:r>
            <w:r w:rsidR="00415397" w:rsidRPr="00174083">
              <w:rPr>
                <w:rFonts w:ascii="Times New Roman" w:eastAsia="Times New Roman" w:hAnsi="Times New Roman" w:cs="Times New Roman"/>
                <w:lang w:eastAsia="ru-RU"/>
              </w:rPr>
              <w:t xml:space="preserve"> копе</w:t>
            </w:r>
            <w:r w:rsidR="00D563D4" w:rsidRPr="00174083">
              <w:rPr>
                <w:rFonts w:ascii="Times New Roman" w:eastAsia="Times New Roman" w:hAnsi="Times New Roman" w:cs="Times New Roman"/>
                <w:lang w:eastAsia="ru-RU"/>
              </w:rPr>
              <w:t>ек</w:t>
            </w:r>
            <w:r w:rsidRPr="00174083">
              <w:rPr>
                <w:rFonts w:ascii="Times New Roman" w:eastAsia="Times New Roman" w:hAnsi="Times New Roman" w:cs="Times New Roman"/>
                <w:lang w:eastAsia="ru-RU"/>
              </w:rPr>
              <w:t>).</w:t>
            </w:r>
          </w:p>
          <w:p w:rsidR="002F4D3F" w:rsidRPr="00174083" w:rsidRDefault="002F4D3F"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 xml:space="preserve">Обеспечение заявки на участие в закупке может предоставляться участником закупки в виде денежных средств или банковской гарантии. Выбор способа обеспечения заявки на участие в закупке осуществляется участником закупки.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Обеспечение заявки на участие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w:t>
            </w:r>
            <w:r w:rsidR="00510CD7" w:rsidRPr="00174083">
              <w:rPr>
                <w:rFonts w:ascii="Times New Roman" w:eastAsia="Times New Roman" w:hAnsi="Times New Roman" w:cs="Times New Roman"/>
                <w:lang w:eastAsia="ru-RU"/>
              </w:rPr>
              <w:t>о контрактной системе</w:t>
            </w:r>
            <w:r w:rsidRPr="00174083">
              <w:rPr>
                <w:rFonts w:ascii="Times New Roman" w:eastAsia="Times New Roman" w:hAnsi="Times New Roman" w:cs="Times New Roman"/>
                <w:lang w:eastAsia="ru-RU"/>
              </w:rPr>
              <w:t xml:space="preserve">, информация о которой включена в реестры банковских гарантий, предусмотренные статьей 45 Закона </w:t>
            </w:r>
            <w:r w:rsidR="00510CD7" w:rsidRPr="00174083">
              <w:rPr>
                <w:rFonts w:ascii="Times New Roman" w:eastAsia="Times New Roman" w:hAnsi="Times New Roman" w:cs="Times New Roman"/>
                <w:lang w:eastAsia="ru-RU"/>
              </w:rPr>
              <w:t>о контрактной системе</w:t>
            </w:r>
            <w:r w:rsidRPr="00174083">
              <w:rPr>
                <w:rFonts w:ascii="Times New Roman" w:eastAsia="Times New Roman" w:hAnsi="Times New Roman" w:cs="Times New Roman"/>
                <w:lang w:eastAsia="ru-RU"/>
              </w:rPr>
              <w:t xml:space="preserve">. </w:t>
            </w:r>
          </w:p>
          <w:p w:rsidR="002F4D3F" w:rsidRPr="00174083" w:rsidRDefault="002F4D3F"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статьи 45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2F4D3F" w:rsidRPr="00174083" w:rsidRDefault="002F4D3F"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поставщиков (подрядчиков, исполнителей).</w:t>
            </w:r>
          </w:p>
        </w:tc>
      </w:tr>
      <w:tr w:rsidR="002F4D3F" w:rsidRPr="00F747BE" w:rsidTr="00E01E09">
        <w:trPr>
          <w:gridAfter w:val="1"/>
          <w:wAfter w:w="13" w:type="pct"/>
          <w:jc w:val="center"/>
        </w:trPr>
        <w:tc>
          <w:tcPr>
            <w:tcW w:w="240"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30</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Обеспечение исполнения контракта</w:t>
            </w:r>
          </w:p>
        </w:tc>
      </w:tr>
      <w:tr w:rsidR="002F4D3F" w:rsidRPr="00F747BE" w:rsidTr="00246C5E">
        <w:trPr>
          <w:gridAfter w:val="1"/>
          <w:wAfter w:w="13" w:type="pct"/>
          <w:trHeight w:val="704"/>
          <w:jc w:val="center"/>
        </w:trPr>
        <w:tc>
          <w:tcPr>
            <w:tcW w:w="4987" w:type="pct"/>
            <w:gridSpan w:val="5"/>
            <w:vAlign w:val="center"/>
          </w:tcPr>
          <w:p w:rsidR="00FF7AC3" w:rsidRDefault="00FF7AC3" w:rsidP="00510CD7">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 xml:space="preserve">Способ обеспечения исполнения Контракта определяется участником закупки, с которым заключается настоящий Контракт, самостоятельно. </w:t>
            </w:r>
            <w:r w:rsidR="00102C77" w:rsidRPr="00174083">
              <w:rPr>
                <w:rFonts w:ascii="Times New Roman" w:eastAsia="Times New Roman" w:hAnsi="Times New Roman" w:cs="Times New Roman"/>
                <w:lang w:eastAsia="ru-RU"/>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00510CD7" w:rsidRPr="00174083">
              <w:rPr>
                <w:rFonts w:ascii="Times New Roman" w:eastAsia="Times New Roman" w:hAnsi="Times New Roman" w:cs="Times New Roman"/>
                <w:lang w:eastAsia="ru-RU"/>
              </w:rPr>
              <w:t>Закона о контрактной системе</w:t>
            </w:r>
            <w:r w:rsidR="00102C77" w:rsidRPr="00174083">
              <w:rPr>
                <w:rFonts w:ascii="Times New Roman" w:eastAsia="Times New Roman" w:hAnsi="Times New Roman" w:cs="Times New Roman"/>
                <w:lang w:eastAsia="ru-RU"/>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004A0C65" w:rsidRPr="00174083">
              <w:rPr>
                <w:rFonts w:ascii="Times New Roman" w:eastAsia="Times New Roman" w:hAnsi="Times New Roman" w:cs="Times New Roman"/>
                <w:lang w:eastAsia="ru-RU"/>
              </w:rPr>
              <w:t>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p>
          <w:p w:rsidR="00174083" w:rsidRPr="00174083" w:rsidRDefault="00174083" w:rsidP="00174083">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Банковская гарантия должна отвечать требованиям ст. ст. 45, 96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дополнительным требованиям, утвержденным Постановлением Правительства РФ от 08.11.2013 № 1005.</w:t>
            </w:r>
          </w:p>
          <w:p w:rsidR="00174083" w:rsidRPr="00174083" w:rsidRDefault="00174083" w:rsidP="00174083">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Она должна быть выдана банком, который соответствует требованиям Постановления Правительства РФ от 12.04.2018 № 440 и включен в реестр, предусмотренный ч. 1.2 ст. 45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6402" w:rsidRPr="00174083" w:rsidRDefault="00FC6402" w:rsidP="00510CD7">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w:t>
            </w:r>
            <w:r w:rsidR="00510CD7" w:rsidRPr="00174083">
              <w:rPr>
                <w:rFonts w:ascii="Times New Roman" w:eastAsia="Times New Roman" w:hAnsi="Times New Roman" w:cs="Times New Roman"/>
                <w:lang w:eastAsia="ru-RU"/>
              </w:rPr>
              <w:t>Закона о контрактной системе</w:t>
            </w:r>
            <w:r w:rsidRPr="00174083">
              <w:rPr>
                <w:rFonts w:ascii="Times New Roman" w:eastAsia="Times New Roman" w:hAnsi="Times New Roman" w:cs="Times New Roman"/>
                <w:lang w:eastAsia="ru-RU"/>
              </w:rPr>
              <w:t xml:space="preserve">, освобождается от предоставления обеспечения исполнения контракта, в том числе с учетом положений статьи 37 </w:t>
            </w:r>
            <w:r w:rsidR="00510CD7" w:rsidRPr="00174083">
              <w:rPr>
                <w:rFonts w:ascii="Times New Roman" w:eastAsia="Times New Roman" w:hAnsi="Times New Roman" w:cs="Times New Roman"/>
                <w:lang w:eastAsia="ru-RU"/>
              </w:rPr>
              <w:t>Закона о контрактной системе</w:t>
            </w:r>
            <w:r w:rsidRPr="00174083">
              <w:rPr>
                <w:rFonts w:ascii="Times New Roman" w:eastAsia="Times New Roman" w:hAnsi="Times New Roman" w:cs="Times New Roman"/>
                <w:lang w:eastAsia="ru-RU"/>
              </w:rPr>
              <w:t>,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FC6402" w:rsidRPr="00174083" w:rsidRDefault="00FC6402" w:rsidP="00510CD7">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При отсутствии данной информации участник предоставляет обеспечение исполнения контракта в следующем порядке:</w:t>
            </w:r>
          </w:p>
          <w:p w:rsidR="00FF7AC3" w:rsidRPr="00174083" w:rsidRDefault="00FF7AC3" w:rsidP="00510CD7">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Обеспечение исполнения контракта устанавливается в размере 5% от цены контракта</w:t>
            </w:r>
            <w:r w:rsidR="00EA2C9C" w:rsidRPr="00174083">
              <w:rPr>
                <w:rFonts w:ascii="Times New Roman" w:eastAsia="Times New Roman" w:hAnsi="Times New Roman" w:cs="Times New Roman"/>
                <w:lang w:eastAsia="ru-RU"/>
              </w:rPr>
              <w:t>.</w:t>
            </w:r>
          </w:p>
          <w:p w:rsidR="00FF7AC3" w:rsidRPr="00174083" w:rsidRDefault="00FF7AC3" w:rsidP="00510CD7">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Денежные средства вносятся на следующий счет получателя:</w:t>
            </w:r>
          </w:p>
          <w:p w:rsidR="00174083" w:rsidRPr="00174083" w:rsidRDefault="00174083" w:rsidP="004E6B4E">
            <w:pPr>
              <w:autoSpaceDE w:val="0"/>
              <w:autoSpaceDN w:val="0"/>
              <w:adjustRightInd w:val="0"/>
              <w:spacing w:after="0" w:line="240" w:lineRule="auto"/>
              <w:ind w:left="33"/>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Наименование получателя: УФК по Воронежской области (Администрация городского поселения город Россошь)</w:t>
            </w:r>
            <w:r>
              <w:rPr>
                <w:rFonts w:ascii="Times New Roman" w:eastAsia="Times New Roman" w:hAnsi="Times New Roman" w:cs="Times New Roman"/>
                <w:lang w:eastAsia="ru-RU"/>
              </w:rPr>
              <w:t xml:space="preserve">  </w:t>
            </w:r>
            <w:r w:rsidRPr="00174083">
              <w:rPr>
                <w:rFonts w:ascii="Times New Roman" w:eastAsia="Times New Roman" w:hAnsi="Times New Roman" w:cs="Times New Roman"/>
                <w:lang w:eastAsia="ru-RU"/>
              </w:rPr>
              <w:t>ИНН 3627013759 КПП 362701001</w:t>
            </w:r>
            <w:r>
              <w:rPr>
                <w:rFonts w:ascii="Times New Roman" w:eastAsia="Times New Roman" w:hAnsi="Times New Roman" w:cs="Times New Roman"/>
                <w:lang w:eastAsia="ru-RU"/>
              </w:rPr>
              <w:t xml:space="preserve">  </w:t>
            </w:r>
            <w:r w:rsidRPr="00174083">
              <w:rPr>
                <w:rFonts w:ascii="Times New Roman" w:eastAsia="Times New Roman" w:hAnsi="Times New Roman" w:cs="Times New Roman"/>
                <w:lang w:eastAsia="ru-RU"/>
              </w:rPr>
              <w:t>Казначейский счет 03232643206471013100</w:t>
            </w:r>
          </w:p>
          <w:p w:rsidR="00174083" w:rsidRDefault="00174083" w:rsidP="004E6B4E">
            <w:pPr>
              <w:autoSpaceDE w:val="0"/>
              <w:autoSpaceDN w:val="0"/>
              <w:adjustRightInd w:val="0"/>
              <w:spacing w:after="0" w:line="240" w:lineRule="auto"/>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Единый счет 40102810945370000023</w:t>
            </w:r>
            <w:r>
              <w:rPr>
                <w:rFonts w:ascii="Times New Roman" w:eastAsia="Times New Roman" w:hAnsi="Times New Roman" w:cs="Times New Roman"/>
                <w:lang w:eastAsia="ru-RU"/>
              </w:rPr>
              <w:t xml:space="preserve">  </w:t>
            </w:r>
            <w:r w:rsidRPr="00174083">
              <w:rPr>
                <w:rFonts w:ascii="Times New Roman" w:eastAsia="Times New Roman" w:hAnsi="Times New Roman" w:cs="Times New Roman"/>
                <w:lang w:eastAsia="ru-RU"/>
              </w:rPr>
              <w:t>БИК  012007084</w:t>
            </w:r>
            <w:r w:rsidR="004E6B4E">
              <w:rPr>
                <w:rFonts w:ascii="Times New Roman" w:eastAsia="Times New Roman" w:hAnsi="Times New Roman" w:cs="Times New Roman"/>
                <w:lang w:eastAsia="ru-RU"/>
              </w:rPr>
              <w:t xml:space="preserve">    </w:t>
            </w:r>
            <w:r w:rsidRPr="00174083">
              <w:rPr>
                <w:rFonts w:ascii="Times New Roman" w:eastAsia="Times New Roman" w:hAnsi="Times New Roman" w:cs="Times New Roman"/>
                <w:lang w:eastAsia="ru-RU"/>
              </w:rPr>
              <w:t>Наименование банка – ОТДЕЛЕНИЕ ВОРОНЕЖ БАНКА РОССИИ//УФК по Воронежской области г. Воронеж.</w:t>
            </w:r>
          </w:p>
          <w:p w:rsidR="00FF7AC3" w:rsidRPr="004E6B4E" w:rsidRDefault="00FF7AC3" w:rsidP="00174083">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 xml:space="preserve">Назначение платежа: </w:t>
            </w:r>
            <w:r w:rsidRPr="004E6B4E">
              <w:rPr>
                <w:rFonts w:ascii="Times New Roman" w:eastAsia="Times New Roman" w:hAnsi="Times New Roman" w:cs="Times New Roman"/>
                <w:lang w:eastAsia="ru-RU"/>
              </w:rPr>
              <w:t xml:space="preserve">обеспечение исполнения контракта, электронный аукцион №________ на выполнение подрядных работ </w:t>
            </w:r>
            <w:r w:rsidR="00BC3488" w:rsidRPr="004E6B4E">
              <w:rPr>
                <w:rFonts w:ascii="Times New Roman" w:eastAsia="Times New Roman" w:hAnsi="Times New Roman" w:cs="Times New Roman"/>
                <w:lang w:eastAsia="ru-RU"/>
              </w:rPr>
              <w:t xml:space="preserve">по обустройству </w:t>
            </w:r>
            <w:r w:rsidR="004E6B4E" w:rsidRPr="004E6B4E">
              <w:rPr>
                <w:rFonts w:ascii="Times New Roman" w:eastAsia="Times New Roman" w:hAnsi="Times New Roman" w:cs="Times New Roman"/>
                <w:lang w:eastAsia="ru-RU"/>
              </w:rPr>
              <w:t>территории городского кладбища по адресу: Воронежская область, г. Россошь, ул. Войкова, 75к/1</w:t>
            </w:r>
            <w:r w:rsidR="00F11CB2" w:rsidRPr="004E6B4E">
              <w:rPr>
                <w:rFonts w:ascii="Times New Roman" w:eastAsia="Times New Roman" w:hAnsi="Times New Roman" w:cs="Times New Roman"/>
                <w:lang w:eastAsia="ru-RU"/>
              </w:rPr>
              <w:t>.</w:t>
            </w:r>
          </w:p>
          <w:p w:rsidR="00510CD7" w:rsidRPr="00174083" w:rsidRDefault="00510CD7" w:rsidP="00510CD7">
            <w:pPr>
              <w:spacing w:line="240" w:lineRule="auto"/>
              <w:ind w:firstLine="709"/>
              <w:contextualSpacing/>
              <w:jc w:val="both"/>
              <w:rPr>
                <w:rFonts w:ascii="Times New Roman" w:eastAsia="Times New Roman" w:hAnsi="Times New Roman" w:cs="Times New Roman"/>
                <w:lang w:eastAsia="ru-RU"/>
              </w:rPr>
            </w:pPr>
            <w:r w:rsidRPr="004E6B4E">
              <w:rPr>
                <w:rFonts w:ascii="Times New Roman" w:eastAsia="Times New Roman" w:hAnsi="Times New Roman" w:cs="Times New Roman"/>
                <w:lang w:eastAsia="ru-RU"/>
              </w:rPr>
              <w:t>Если при проведении аукциона начальная</w:t>
            </w:r>
            <w:r w:rsidRPr="00174083">
              <w:rPr>
                <w:rFonts w:ascii="Times New Roman" w:eastAsia="Times New Roman" w:hAnsi="Times New Roman" w:cs="Times New Roman"/>
                <w:lang w:eastAsia="ru-RU"/>
              </w:rPr>
              <w:t xml:space="preserve">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статьи 37 Закона о контрактной системе, или информации, подтверждающей добросовестность такого участника в соответствии с частью 3 статьи 37 Закона о контрактной системе,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 </w:t>
            </w:r>
          </w:p>
          <w:p w:rsidR="00510CD7" w:rsidRPr="00174083" w:rsidRDefault="00510CD7" w:rsidP="00510CD7">
            <w:pPr>
              <w:spacing w:line="240" w:lineRule="auto"/>
              <w:ind w:firstLine="709"/>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0A1CD4" w:rsidRPr="00174083" w:rsidRDefault="000A1CD4" w:rsidP="00510CD7">
            <w:pPr>
              <w:spacing w:line="240" w:lineRule="auto"/>
              <w:ind w:firstLine="709"/>
              <w:contextualSpacing/>
              <w:jc w:val="both"/>
              <w:rPr>
                <w:rFonts w:ascii="Times New Roman" w:hAnsi="Times New Roman" w:cs="Times New Roman"/>
                <w:lang w:eastAsia="ru-RU"/>
              </w:rPr>
            </w:pPr>
            <w:r w:rsidRPr="00174083">
              <w:rPr>
                <w:rFonts w:ascii="Times New Roman" w:hAnsi="Times New Roman" w:cs="Times New Roman"/>
                <w:lang w:eastAsia="ru-RU"/>
              </w:rPr>
              <w:t>Контракт заключается после предоставления участником закупки обеспечения исполнения контракта. Участник, который не предоставил надлежащее обеспечение исполнения контракта в установленный срок, считается уклонившимся от заключения контракта.</w:t>
            </w:r>
          </w:p>
          <w:p w:rsidR="000A1CD4" w:rsidRPr="00D425D5" w:rsidRDefault="000A1CD4" w:rsidP="00510CD7">
            <w:pPr>
              <w:spacing w:line="240" w:lineRule="auto"/>
              <w:ind w:firstLine="709"/>
              <w:contextualSpacing/>
              <w:jc w:val="both"/>
              <w:rPr>
                <w:rFonts w:ascii="Times New Roman" w:eastAsia="Times New Roman" w:hAnsi="Times New Roman" w:cs="Times New Roman"/>
                <w:highlight w:val="yellow"/>
                <w:lang w:eastAsia="ru-RU"/>
              </w:rPr>
            </w:pPr>
            <w:r w:rsidRPr="00174083">
              <w:rPr>
                <w:rFonts w:ascii="Times New Roman" w:hAnsi="Times New Roman" w:cs="Times New Roman"/>
                <w:lang w:eastAsia="ru-RU"/>
              </w:rPr>
              <w:t xml:space="preserve">Обеспечение исполнения настоящего Контракта, за вычетом санкций (неустойки), а также сумм возмещения убытков в соответствии с Контрактом, будет возвращено Подрядчику с даты исполнения обязательств, предусмотренных контрактом в </w:t>
            </w:r>
            <w:r w:rsidR="002278E1" w:rsidRPr="00174083">
              <w:rPr>
                <w:rFonts w:ascii="Times New Roman" w:hAnsi="Times New Roman" w:cs="Times New Roman"/>
                <w:lang w:eastAsia="ru-RU"/>
              </w:rPr>
              <w:t>срок</w:t>
            </w:r>
            <w:r w:rsidR="00510CD7" w:rsidRPr="00174083">
              <w:rPr>
                <w:rFonts w:ascii="Times New Roman" w:hAnsi="Times New Roman" w:cs="Times New Roman"/>
                <w:lang w:eastAsia="ru-RU"/>
              </w:rPr>
              <w:t>,</w:t>
            </w:r>
            <w:r w:rsidR="002278E1" w:rsidRPr="00174083">
              <w:rPr>
                <w:rFonts w:ascii="Times New Roman" w:hAnsi="Times New Roman" w:cs="Times New Roman"/>
                <w:lang w:eastAsia="ru-RU"/>
              </w:rPr>
              <w:t xml:space="preserve"> не превышающий</w:t>
            </w:r>
            <w:r w:rsidRPr="00174083">
              <w:rPr>
                <w:rFonts w:ascii="Times New Roman" w:hAnsi="Times New Roman" w:cs="Times New Roman"/>
                <w:lang w:eastAsia="ru-RU"/>
              </w:rPr>
              <w:t xml:space="preserve"> 15 </w:t>
            </w:r>
            <w:r w:rsidR="002278E1" w:rsidRPr="00174083">
              <w:rPr>
                <w:rFonts w:ascii="Times New Roman" w:hAnsi="Times New Roman" w:cs="Times New Roman"/>
                <w:lang w:eastAsia="ru-RU"/>
              </w:rPr>
              <w:t xml:space="preserve">(пятнадцать) </w:t>
            </w:r>
            <w:r w:rsidRPr="00174083">
              <w:rPr>
                <w:rFonts w:ascii="Times New Roman" w:hAnsi="Times New Roman" w:cs="Times New Roman"/>
                <w:lang w:eastAsia="ru-RU"/>
              </w:rPr>
              <w:t>дней</w:t>
            </w:r>
            <w:r w:rsidR="00266218" w:rsidRPr="00174083">
              <w:rPr>
                <w:rFonts w:ascii="Times New Roman" w:hAnsi="Times New Roman" w:cs="Times New Roman"/>
                <w:lang w:eastAsia="ru-RU"/>
              </w:rPr>
              <w:t xml:space="preserve"> с даты исполнения поставщиком обязательств, предусмотренных контрактом</w:t>
            </w:r>
            <w:r w:rsidRPr="00174083">
              <w:rPr>
                <w:rFonts w:ascii="Times New Roman" w:hAnsi="Times New Roman" w:cs="Times New Roman"/>
                <w:lang w:eastAsia="ru-RU"/>
              </w:rPr>
              <w:t>.</w:t>
            </w:r>
          </w:p>
        </w:tc>
      </w:tr>
      <w:tr w:rsidR="00FC6402" w:rsidRPr="00F747BE" w:rsidTr="00685152">
        <w:trPr>
          <w:gridAfter w:val="1"/>
          <w:wAfter w:w="13" w:type="pct"/>
          <w:trHeight w:val="150"/>
          <w:jc w:val="center"/>
        </w:trPr>
        <w:tc>
          <w:tcPr>
            <w:tcW w:w="262" w:type="pct"/>
            <w:gridSpan w:val="3"/>
            <w:vAlign w:val="center"/>
          </w:tcPr>
          <w:p w:rsidR="00FC6402" w:rsidRPr="00F747BE" w:rsidRDefault="00FC6402" w:rsidP="000A1CD4">
            <w:pPr>
              <w:autoSpaceDE w:val="0"/>
              <w:autoSpaceDN w:val="0"/>
              <w:adjustRightInd w:val="0"/>
              <w:spacing w:after="0" w:line="240" w:lineRule="auto"/>
              <w:ind w:right="-116"/>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31</w:t>
            </w:r>
          </w:p>
        </w:tc>
        <w:tc>
          <w:tcPr>
            <w:tcW w:w="4725" w:type="pct"/>
            <w:gridSpan w:val="2"/>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Обеспечение гарантийных обязательств</w:t>
            </w:r>
            <w:r w:rsidRPr="00F747BE">
              <w:rPr>
                <w:rFonts w:ascii="Times New Roman" w:eastAsia="Times New Roman" w:hAnsi="Times New Roman" w:cs="Times New Roman"/>
                <w:b/>
                <w:lang w:eastAsia="ru-RU"/>
              </w:rPr>
              <w:t xml:space="preserve"> </w:t>
            </w:r>
            <w:r w:rsidRPr="00F747BE">
              <w:rPr>
                <w:rFonts w:ascii="Times New Roman" w:eastAsia="Times New Roman" w:hAnsi="Times New Roman" w:cs="Times New Roman"/>
                <w:b/>
                <w:bCs/>
                <w:lang w:eastAsia="ru-RU"/>
              </w:rPr>
              <w:t>контракта</w:t>
            </w:r>
          </w:p>
        </w:tc>
      </w:tr>
      <w:tr w:rsidR="00FC6402" w:rsidRPr="00F747BE" w:rsidTr="0062031B">
        <w:trPr>
          <w:gridAfter w:val="1"/>
          <w:wAfter w:w="13" w:type="pct"/>
          <w:trHeight w:val="7078"/>
          <w:jc w:val="center"/>
        </w:trPr>
        <w:tc>
          <w:tcPr>
            <w:tcW w:w="4987" w:type="pct"/>
            <w:gridSpan w:val="5"/>
          </w:tcPr>
          <w:p w:rsidR="00415397" w:rsidRPr="00174083" w:rsidRDefault="00FC6402"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174083">
              <w:rPr>
                <w:rFonts w:ascii="Times New Roman" w:hAnsi="Times New Roman" w:cs="Times New Roman"/>
                <w:lang w:eastAsia="ru-RU"/>
              </w:rPr>
              <w:t xml:space="preserve">Размер обеспечения гарантийных обязательств устанавливается в размере </w:t>
            </w:r>
            <w:r w:rsidR="00415397" w:rsidRPr="00174083">
              <w:rPr>
                <w:rFonts w:ascii="Times New Roman" w:eastAsia="Times New Roman" w:hAnsi="Times New Roman" w:cs="Times New Roman"/>
                <w:lang w:eastAsia="ru-RU"/>
              </w:rPr>
              <w:t xml:space="preserve">1 % начальной (максимальной) цены контракта, указанной в Извещении о проведении настоящего электронного аукциона и в настоящей Информационной карте, что составляет: </w:t>
            </w:r>
            <w:r w:rsidR="00174083" w:rsidRPr="00174083">
              <w:rPr>
                <w:rFonts w:ascii="Times New Roman" w:eastAsia="Times New Roman" w:hAnsi="Times New Roman" w:cs="Times New Roman"/>
                <w:lang w:eastAsia="ru-RU"/>
              </w:rPr>
              <w:t>13</w:t>
            </w:r>
            <w:r w:rsidR="00D563D4" w:rsidRPr="00174083">
              <w:rPr>
                <w:rFonts w:ascii="Times New Roman" w:eastAsia="Times New Roman" w:hAnsi="Times New Roman" w:cs="Times New Roman"/>
                <w:lang w:eastAsia="ru-RU"/>
              </w:rPr>
              <w:t xml:space="preserve"> </w:t>
            </w:r>
            <w:r w:rsidR="00174083" w:rsidRPr="00174083">
              <w:rPr>
                <w:rFonts w:ascii="Times New Roman" w:eastAsia="Times New Roman" w:hAnsi="Times New Roman" w:cs="Times New Roman"/>
                <w:lang w:eastAsia="ru-RU"/>
              </w:rPr>
              <w:t>262</w:t>
            </w:r>
            <w:r w:rsidR="00D563D4" w:rsidRPr="00174083">
              <w:rPr>
                <w:rFonts w:ascii="Times New Roman" w:eastAsia="Times New Roman" w:hAnsi="Times New Roman" w:cs="Times New Roman"/>
                <w:lang w:eastAsia="ru-RU"/>
              </w:rPr>
              <w:t xml:space="preserve"> руб. 6</w:t>
            </w:r>
            <w:r w:rsidR="00174083" w:rsidRPr="00174083">
              <w:rPr>
                <w:rFonts w:ascii="Times New Roman" w:eastAsia="Times New Roman" w:hAnsi="Times New Roman" w:cs="Times New Roman"/>
                <w:lang w:eastAsia="ru-RU"/>
              </w:rPr>
              <w:t>8</w:t>
            </w:r>
            <w:r w:rsidR="00D563D4" w:rsidRPr="00174083">
              <w:rPr>
                <w:rFonts w:ascii="Times New Roman" w:eastAsia="Times New Roman" w:hAnsi="Times New Roman" w:cs="Times New Roman"/>
                <w:lang w:eastAsia="ru-RU"/>
              </w:rPr>
              <w:t xml:space="preserve"> коп. (</w:t>
            </w:r>
            <w:r w:rsidR="00174083" w:rsidRPr="00174083">
              <w:rPr>
                <w:rFonts w:ascii="Times New Roman" w:eastAsia="Times New Roman" w:hAnsi="Times New Roman" w:cs="Times New Roman"/>
                <w:lang w:eastAsia="ru-RU"/>
              </w:rPr>
              <w:t xml:space="preserve">тринадцать </w:t>
            </w:r>
            <w:r w:rsidR="00D563D4" w:rsidRPr="00174083">
              <w:rPr>
                <w:rFonts w:ascii="Times New Roman" w:eastAsia="Times New Roman" w:hAnsi="Times New Roman" w:cs="Times New Roman"/>
                <w:lang w:eastAsia="ru-RU"/>
              </w:rPr>
              <w:t xml:space="preserve">тысяч </w:t>
            </w:r>
            <w:r w:rsidR="00174083" w:rsidRPr="00174083">
              <w:rPr>
                <w:rFonts w:ascii="Times New Roman" w:eastAsia="Times New Roman" w:hAnsi="Times New Roman" w:cs="Times New Roman"/>
                <w:lang w:eastAsia="ru-RU"/>
              </w:rPr>
              <w:t xml:space="preserve">двести шестьдесят два </w:t>
            </w:r>
            <w:r w:rsidR="00D563D4" w:rsidRPr="00174083">
              <w:rPr>
                <w:rFonts w:ascii="Times New Roman" w:eastAsia="Times New Roman" w:hAnsi="Times New Roman" w:cs="Times New Roman"/>
                <w:lang w:eastAsia="ru-RU"/>
              </w:rPr>
              <w:t>рубл</w:t>
            </w:r>
            <w:r w:rsidR="00174083" w:rsidRPr="00174083">
              <w:rPr>
                <w:rFonts w:ascii="Times New Roman" w:eastAsia="Times New Roman" w:hAnsi="Times New Roman" w:cs="Times New Roman"/>
                <w:lang w:eastAsia="ru-RU"/>
              </w:rPr>
              <w:t>я</w:t>
            </w:r>
            <w:r w:rsidR="00D563D4" w:rsidRPr="00174083">
              <w:rPr>
                <w:rFonts w:ascii="Times New Roman" w:eastAsia="Times New Roman" w:hAnsi="Times New Roman" w:cs="Times New Roman"/>
                <w:lang w:eastAsia="ru-RU"/>
              </w:rPr>
              <w:t xml:space="preserve"> </w:t>
            </w:r>
            <w:r w:rsidR="00174083" w:rsidRPr="00174083">
              <w:rPr>
                <w:rFonts w:ascii="Times New Roman" w:eastAsia="Times New Roman" w:hAnsi="Times New Roman" w:cs="Times New Roman"/>
                <w:lang w:eastAsia="ru-RU"/>
              </w:rPr>
              <w:t>68</w:t>
            </w:r>
            <w:r w:rsidR="00D563D4" w:rsidRPr="00174083">
              <w:rPr>
                <w:rFonts w:ascii="Times New Roman" w:eastAsia="Times New Roman" w:hAnsi="Times New Roman" w:cs="Times New Roman"/>
                <w:lang w:eastAsia="ru-RU"/>
              </w:rPr>
              <w:t xml:space="preserve"> копеек).</w:t>
            </w:r>
          </w:p>
          <w:p w:rsidR="00FC6402" w:rsidRPr="00174083" w:rsidRDefault="00FC6402"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174083">
              <w:rPr>
                <w:rFonts w:ascii="Times New Roman" w:hAnsi="Times New Roman" w:cs="Times New Roman"/>
                <w:lang w:eastAsia="ru-RU"/>
              </w:rPr>
              <w:t>Денежные средства вносятся на следующий счет получателя:</w:t>
            </w:r>
          </w:p>
          <w:p w:rsidR="004E6B4E" w:rsidRPr="004E6B4E" w:rsidRDefault="004E6B4E" w:rsidP="004E6B4E">
            <w:pPr>
              <w:spacing w:line="240" w:lineRule="auto"/>
              <w:contextualSpacing/>
              <w:jc w:val="both"/>
              <w:rPr>
                <w:rFonts w:ascii="Times New Roman" w:hAnsi="Times New Roman" w:cs="Times New Roman"/>
                <w:lang w:eastAsia="ru-RU"/>
              </w:rPr>
            </w:pPr>
            <w:r w:rsidRPr="004E6B4E">
              <w:rPr>
                <w:rFonts w:ascii="Times New Roman" w:hAnsi="Times New Roman" w:cs="Times New Roman"/>
                <w:lang w:eastAsia="ru-RU"/>
              </w:rPr>
              <w:t>Наименование получателя: УФК по Воронежской области (Администрация городского поселения город Россошь)  ИНН 3627013759 КПП 362701001  Казначейский счет 03232643206471013100</w:t>
            </w:r>
          </w:p>
          <w:p w:rsidR="00FC6402" w:rsidRPr="00D425D5" w:rsidRDefault="004E6B4E" w:rsidP="004E6B4E">
            <w:pPr>
              <w:spacing w:line="240" w:lineRule="auto"/>
              <w:contextualSpacing/>
              <w:jc w:val="both"/>
              <w:rPr>
                <w:rFonts w:ascii="Times New Roman" w:hAnsi="Times New Roman" w:cs="Times New Roman"/>
                <w:highlight w:val="yellow"/>
                <w:lang w:eastAsia="ru-RU"/>
              </w:rPr>
            </w:pPr>
            <w:r w:rsidRPr="004E6B4E">
              <w:rPr>
                <w:rFonts w:ascii="Times New Roman" w:hAnsi="Times New Roman" w:cs="Times New Roman"/>
                <w:lang w:eastAsia="ru-RU"/>
              </w:rPr>
              <w:t>Единый счет 40102810945370000023  БИК  012007084    Наименование банка – ОТДЕЛЕНИЕ ВОРОНЕЖ БАНКА РОССИИ//УФК по Воронежской области г. Воронеж.</w:t>
            </w:r>
          </w:p>
          <w:p w:rsidR="00FC6402" w:rsidRPr="004E6B4E" w:rsidRDefault="00FC6402" w:rsidP="00174083">
            <w:pPr>
              <w:spacing w:line="240" w:lineRule="auto"/>
              <w:ind w:firstLine="646"/>
              <w:contextualSpacing/>
              <w:jc w:val="both"/>
              <w:rPr>
                <w:rFonts w:ascii="Times New Roman" w:hAnsi="Times New Roman" w:cs="Times New Roman"/>
                <w:lang w:eastAsia="ru-RU"/>
              </w:rPr>
            </w:pPr>
            <w:r w:rsidRPr="004E6B4E">
              <w:rPr>
                <w:rFonts w:ascii="Times New Roman" w:hAnsi="Times New Roman" w:cs="Times New Roman"/>
                <w:lang w:eastAsia="ru-RU"/>
              </w:rPr>
              <w:t xml:space="preserve">Назначение платежа: "Обеспечение гарантийных обязательств по контракту № ________  на выполнение подрядных работ </w:t>
            </w:r>
            <w:r w:rsidR="00BC3488" w:rsidRPr="004E6B4E">
              <w:rPr>
                <w:rFonts w:ascii="Times New Roman" w:hAnsi="Times New Roman" w:cs="Times New Roman"/>
                <w:lang w:eastAsia="ru-RU"/>
              </w:rPr>
              <w:t xml:space="preserve">по обустройству </w:t>
            </w:r>
            <w:r w:rsidR="004E6B4E" w:rsidRPr="004E6B4E">
              <w:rPr>
                <w:rFonts w:ascii="Times New Roman" w:hAnsi="Times New Roman" w:cs="Times New Roman"/>
                <w:lang w:eastAsia="ru-RU"/>
              </w:rPr>
              <w:t>территории городского кладбища по адресу: Воронежская область, г. Россошь, ул. Войкова, 75к/1</w:t>
            </w:r>
            <w:r w:rsidRPr="004E6B4E">
              <w:rPr>
                <w:rFonts w:ascii="Times New Roman" w:hAnsi="Times New Roman" w:cs="Times New Roman"/>
                <w:lang w:eastAsia="ru-RU"/>
              </w:rPr>
              <w:t>.</w:t>
            </w:r>
          </w:p>
          <w:p w:rsidR="00FC6402" w:rsidRPr="00174083" w:rsidRDefault="00FC6402" w:rsidP="00174083">
            <w:pPr>
              <w:spacing w:line="240" w:lineRule="auto"/>
              <w:ind w:firstLine="646"/>
              <w:contextualSpacing/>
              <w:jc w:val="both"/>
              <w:rPr>
                <w:rFonts w:ascii="Times New Roman" w:hAnsi="Times New Roman" w:cs="Times New Roman"/>
                <w:lang w:eastAsia="ru-RU"/>
              </w:rPr>
            </w:pPr>
            <w:r w:rsidRPr="00174083">
              <w:rPr>
                <w:rFonts w:ascii="Times New Roman" w:hAnsi="Times New Roman" w:cs="Times New Roman"/>
                <w:lang w:eastAsia="ru-RU"/>
              </w:rPr>
              <w:t>Способ обеспечения  гарантийных обязательств по контракту участник закупки определяет самостоятельно.</w:t>
            </w:r>
          </w:p>
          <w:p w:rsidR="00FC6402" w:rsidRPr="00174083" w:rsidRDefault="00FC6402" w:rsidP="00174083">
            <w:pPr>
              <w:spacing w:line="240" w:lineRule="auto"/>
              <w:ind w:firstLine="646"/>
              <w:contextualSpacing/>
              <w:jc w:val="both"/>
              <w:rPr>
                <w:rFonts w:ascii="Times New Roman" w:hAnsi="Times New Roman" w:cs="Times New Roman"/>
                <w:lang w:eastAsia="ru-RU"/>
              </w:rPr>
            </w:pPr>
            <w:r w:rsidRPr="00174083">
              <w:rPr>
                <w:rFonts w:ascii="Times New Roman" w:hAnsi="Times New Roman" w:cs="Times New Roman"/>
                <w:lang w:eastAsia="ru-RU"/>
              </w:rPr>
              <w:t>Обеспечение гарантийных обязательств предоставляется в виде банковской гарантии или внесения на счет денежных средств.</w:t>
            </w:r>
          </w:p>
          <w:p w:rsidR="00FC6402" w:rsidRPr="00174083" w:rsidRDefault="00FC6402" w:rsidP="00174083">
            <w:pPr>
              <w:spacing w:line="240" w:lineRule="auto"/>
              <w:ind w:firstLine="646"/>
              <w:contextualSpacing/>
              <w:jc w:val="both"/>
              <w:rPr>
                <w:rFonts w:ascii="Times New Roman" w:hAnsi="Times New Roman" w:cs="Times New Roman"/>
                <w:lang w:eastAsia="ru-RU"/>
              </w:rPr>
            </w:pPr>
            <w:r w:rsidRPr="00174083">
              <w:rPr>
                <w:rFonts w:ascii="Times New Roman" w:hAnsi="Times New Roman" w:cs="Times New Roman"/>
                <w:lang w:eastAsia="ru-RU"/>
              </w:rPr>
              <w:t>Банковская гарантия должна отвечать требованиям ст. ст. 45, 96 Фед</w:t>
            </w:r>
            <w:r w:rsidR="00510CD7" w:rsidRPr="00174083">
              <w:rPr>
                <w:rFonts w:ascii="Times New Roman" w:hAnsi="Times New Roman" w:cs="Times New Roman"/>
                <w:lang w:eastAsia="ru-RU"/>
              </w:rPr>
              <w:t>ерального закона от 05.04.2013 №</w:t>
            </w:r>
            <w:r w:rsidRPr="00174083">
              <w:rPr>
                <w:rFonts w:ascii="Times New Roman" w:hAnsi="Times New Roman" w:cs="Times New Roman"/>
                <w:lang w:eastAsia="ru-RU"/>
              </w:rPr>
              <w:t xml:space="preserve"> 44-ФЗ "О контрактной системе в сфере закупок товаров, работ, услуг для обеспечения государственных и муниципальных нужд", а также </w:t>
            </w:r>
            <w:r w:rsidR="00D563D4" w:rsidRPr="00174083">
              <w:rPr>
                <w:rFonts w:ascii="Times New Roman" w:hAnsi="Times New Roman" w:cs="Times New Roman"/>
                <w:lang w:eastAsia="ru-RU"/>
              </w:rPr>
              <w:t>д</w:t>
            </w:r>
            <w:r w:rsidRPr="00174083">
              <w:rPr>
                <w:rFonts w:ascii="Times New Roman" w:hAnsi="Times New Roman" w:cs="Times New Roman"/>
                <w:lang w:eastAsia="ru-RU"/>
              </w:rPr>
              <w:t xml:space="preserve">ополнительным требованиям, утвержденным Постановлением Правительства РФ от 08.11.2013 </w:t>
            </w:r>
            <w:r w:rsidR="00415397" w:rsidRPr="00174083">
              <w:rPr>
                <w:rFonts w:ascii="Times New Roman" w:hAnsi="Times New Roman" w:cs="Times New Roman"/>
                <w:lang w:eastAsia="ru-RU"/>
              </w:rPr>
              <w:t>№</w:t>
            </w:r>
            <w:r w:rsidRPr="00174083">
              <w:rPr>
                <w:rFonts w:ascii="Times New Roman" w:hAnsi="Times New Roman" w:cs="Times New Roman"/>
                <w:lang w:eastAsia="ru-RU"/>
              </w:rPr>
              <w:t xml:space="preserve"> 1005.</w:t>
            </w:r>
          </w:p>
          <w:p w:rsidR="00FC6402" w:rsidRPr="00174083" w:rsidRDefault="00FC6402" w:rsidP="00174083">
            <w:pPr>
              <w:spacing w:line="240" w:lineRule="auto"/>
              <w:ind w:firstLine="646"/>
              <w:contextualSpacing/>
              <w:jc w:val="both"/>
              <w:rPr>
                <w:rFonts w:ascii="Times New Roman" w:hAnsi="Times New Roman" w:cs="Times New Roman"/>
                <w:lang w:eastAsia="ru-RU"/>
              </w:rPr>
            </w:pPr>
            <w:r w:rsidRPr="00174083">
              <w:rPr>
                <w:rFonts w:ascii="Times New Roman" w:hAnsi="Times New Roman" w:cs="Times New Roman"/>
                <w:lang w:eastAsia="ru-RU"/>
              </w:rPr>
              <w:t xml:space="preserve">Она должна быть выдана банком, который соответствует требованиям Постановления Правительства РФ от 12.04.2018 </w:t>
            </w:r>
            <w:r w:rsidR="00415397" w:rsidRPr="00174083">
              <w:rPr>
                <w:rFonts w:ascii="Times New Roman" w:hAnsi="Times New Roman" w:cs="Times New Roman"/>
                <w:lang w:eastAsia="ru-RU"/>
              </w:rPr>
              <w:t>№</w:t>
            </w:r>
            <w:r w:rsidRPr="00174083">
              <w:rPr>
                <w:rFonts w:ascii="Times New Roman" w:hAnsi="Times New Roman" w:cs="Times New Roman"/>
                <w:lang w:eastAsia="ru-RU"/>
              </w:rPr>
              <w:t xml:space="preserve"> 440 и включен в реестр, предусмотренный ч. 1.2 ст. 45 Федерального закона от 05.04.2013 N 44-ФЗ "О контрактной системе в сфере закупок товаров, работ, услуг для обеспечения государственных и муниципальных нужд". </w:t>
            </w:r>
          </w:p>
          <w:p w:rsidR="000A1CD4" w:rsidRPr="00174083" w:rsidRDefault="004A0C65" w:rsidP="00174083">
            <w:pPr>
              <w:spacing w:line="240" w:lineRule="auto"/>
              <w:ind w:firstLine="646"/>
              <w:contextualSpacing/>
              <w:jc w:val="both"/>
              <w:rPr>
                <w:rFonts w:ascii="Times New Roman" w:hAnsi="Times New Roman" w:cs="Times New Roman"/>
                <w:lang w:eastAsia="ru-RU"/>
              </w:rPr>
            </w:pPr>
            <w:r w:rsidRPr="00174083">
              <w:rPr>
                <w:rFonts w:ascii="Times New Roman" w:hAnsi="Times New Roman" w:cs="Times New Roman"/>
                <w:lang w:eastAsia="ru-RU"/>
              </w:rPr>
              <w:t xml:space="preserve">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w:t>
            </w:r>
            <w:r w:rsidR="00510CD7" w:rsidRPr="00174083">
              <w:rPr>
                <w:rFonts w:ascii="Times New Roman" w:hAnsi="Times New Roman" w:cs="Times New Roman"/>
                <w:lang w:eastAsia="ru-RU"/>
              </w:rPr>
              <w:t>Закона о контрактной системе</w:t>
            </w:r>
            <w:r w:rsidRPr="00174083">
              <w:rPr>
                <w:rFonts w:ascii="Times New Roman" w:hAnsi="Times New Roman" w:cs="Times New Roman"/>
                <w:lang w:eastAsia="ru-RU"/>
              </w:rPr>
              <w:t>.</w:t>
            </w:r>
          </w:p>
          <w:p w:rsidR="00DD717B" w:rsidRPr="00174083" w:rsidRDefault="00DD717B" w:rsidP="00174083">
            <w:pPr>
              <w:spacing w:line="240" w:lineRule="auto"/>
              <w:ind w:firstLine="646"/>
              <w:contextualSpacing/>
              <w:jc w:val="both"/>
              <w:rPr>
                <w:rFonts w:ascii="Times New Roman" w:hAnsi="Times New Roman" w:cs="Times New Roman"/>
                <w:lang w:eastAsia="ru-RU"/>
              </w:rPr>
            </w:pPr>
            <w:r w:rsidRPr="00174083">
              <w:rPr>
                <w:rFonts w:ascii="Times New Roman" w:hAnsi="Times New Roman" w:cs="Times New Roman"/>
                <w:lang w:eastAsia="ru-RU"/>
              </w:rPr>
              <w:t xml:space="preserve">Если в качестве обеспечения гарантийных обязательств внесены денежные средства заказчик обязуется возвратить их подрядчику </w:t>
            </w:r>
            <w:r w:rsidR="00510CD7" w:rsidRPr="00174083">
              <w:rPr>
                <w:rFonts w:ascii="Times New Roman" w:hAnsi="Times New Roman" w:cs="Times New Roman"/>
                <w:lang w:eastAsia="ru-RU"/>
              </w:rPr>
              <w:t xml:space="preserve">в срок, не превышающий 15 (пятнадцать) дней с даты </w:t>
            </w:r>
            <w:r w:rsidR="00E50E5C" w:rsidRPr="00174083">
              <w:rPr>
                <w:rFonts w:ascii="Times New Roman" w:hAnsi="Times New Roman" w:cs="Times New Roman"/>
                <w:lang w:eastAsia="ru-RU"/>
              </w:rPr>
              <w:t>окончания срока гарантийных обя</w:t>
            </w:r>
            <w:r w:rsidR="00510CD7" w:rsidRPr="00174083">
              <w:rPr>
                <w:rFonts w:ascii="Times New Roman" w:hAnsi="Times New Roman" w:cs="Times New Roman"/>
                <w:lang w:eastAsia="ru-RU"/>
              </w:rPr>
              <w:t>зательств, предусмотренных контрактом</w:t>
            </w:r>
            <w:r w:rsidRPr="00174083">
              <w:rPr>
                <w:rFonts w:ascii="Times New Roman" w:hAnsi="Times New Roman" w:cs="Times New Roman"/>
                <w:lang w:eastAsia="ru-RU"/>
              </w:rPr>
              <w:t>.</w:t>
            </w:r>
          </w:p>
          <w:p w:rsidR="00FC6402" w:rsidRPr="00D425D5" w:rsidRDefault="00FC6402" w:rsidP="00174083">
            <w:pPr>
              <w:spacing w:line="240" w:lineRule="auto"/>
              <w:ind w:firstLine="646"/>
              <w:contextualSpacing/>
              <w:jc w:val="both"/>
              <w:rPr>
                <w:rFonts w:ascii="Times New Roman" w:hAnsi="Times New Roman" w:cs="Times New Roman"/>
                <w:highlight w:val="yellow"/>
                <w:lang w:eastAsia="ru-RU"/>
              </w:rPr>
            </w:pPr>
            <w:r w:rsidRPr="00174083">
              <w:rPr>
                <w:rFonts w:ascii="Times New Roman" w:hAnsi="Times New Roman" w:cs="Times New Roman"/>
                <w:lang w:eastAsia="ru-RU"/>
              </w:rPr>
              <w:t>Согласно установленного заказчиком  требования об обеспечении гарантийных обязательств оформление документа о приемке (за исключением отдельного этапа исполнения контракта) выполненных работ, осуществляется после предоставления по</w:t>
            </w:r>
            <w:r w:rsidR="000A1CD4" w:rsidRPr="00174083">
              <w:rPr>
                <w:rFonts w:ascii="Times New Roman" w:hAnsi="Times New Roman" w:cs="Times New Roman"/>
                <w:lang w:eastAsia="ru-RU"/>
              </w:rPr>
              <w:t>дрядчиком</w:t>
            </w:r>
            <w:r w:rsidRPr="00174083">
              <w:rPr>
                <w:rFonts w:ascii="Times New Roman" w:hAnsi="Times New Roman" w:cs="Times New Roman"/>
                <w:lang w:eastAsia="ru-RU"/>
              </w:rPr>
              <w:t xml:space="preserve"> такого обеспечения в соответствии с </w:t>
            </w:r>
            <w:r w:rsidR="00510CD7" w:rsidRPr="00174083">
              <w:rPr>
                <w:rFonts w:ascii="Times New Roman" w:hAnsi="Times New Roman" w:cs="Times New Roman"/>
                <w:lang w:eastAsia="ru-RU"/>
              </w:rPr>
              <w:t>З</w:t>
            </w:r>
            <w:r w:rsidR="00F378F8" w:rsidRPr="00174083">
              <w:rPr>
                <w:rFonts w:ascii="Times New Roman" w:hAnsi="Times New Roman" w:cs="Times New Roman"/>
                <w:lang w:eastAsia="ru-RU"/>
              </w:rPr>
              <w:t>а</w:t>
            </w:r>
            <w:r w:rsidR="00510CD7" w:rsidRPr="00174083">
              <w:rPr>
                <w:rFonts w:ascii="Times New Roman" w:hAnsi="Times New Roman" w:cs="Times New Roman"/>
                <w:lang w:eastAsia="ru-RU"/>
              </w:rPr>
              <w:t>коном о контрактной системе</w:t>
            </w:r>
            <w:r w:rsidRPr="00174083">
              <w:rPr>
                <w:rFonts w:ascii="Times New Roman" w:hAnsi="Times New Roman" w:cs="Times New Roman"/>
                <w:lang w:eastAsia="ru-RU"/>
              </w:rPr>
              <w:t xml:space="preserve"> в порядке и в сроки, которые установлены контрактом. </w:t>
            </w:r>
          </w:p>
        </w:tc>
      </w:tr>
      <w:tr w:rsidR="00FC6402" w:rsidRPr="00F747BE" w:rsidTr="00E01E09">
        <w:trPr>
          <w:gridAfter w:val="1"/>
          <w:wAfter w:w="13" w:type="pct"/>
          <w:jc w:val="center"/>
        </w:trPr>
        <w:tc>
          <w:tcPr>
            <w:tcW w:w="240"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2</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Заключение контракта по результатам электронной процедуры</w:t>
            </w:r>
          </w:p>
        </w:tc>
      </w:tr>
      <w:tr w:rsidR="00FC6402" w:rsidRPr="00F747BE" w:rsidTr="00E01E09">
        <w:trPr>
          <w:gridAfter w:val="1"/>
          <w:wAfter w:w="13" w:type="pct"/>
          <w:trHeight w:val="300"/>
          <w:jc w:val="center"/>
        </w:trPr>
        <w:tc>
          <w:tcPr>
            <w:tcW w:w="4987" w:type="pct"/>
            <w:gridSpan w:val="5"/>
          </w:tcPr>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По результатам электронной процедуры контракт заключается с победителем электронной процедуры, а в случаях, предусмотренных настоящим Федеральным законом,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течение пяти дней с даты размещения в единой информационной системе указанных в части 8 статьи 69, настоящего Федерального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(за исключением части 2.1 статьи 83.2),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настоящего Федерального закона.</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случае, предусмотренном частью 24 статьи 22 настоящего Федерального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услуги. При этом цена единицы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услуг, предложенному участником закупки, с которым заключается контракт.</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 xml:space="preserve">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статьи 83.2. </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статьи 83.2,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течение трех рабочих дней с даты размещения победителем электронной процедуры на электронной площадке в соответствии с частью 4 статьи 83.2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статьи 83.2,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статьи 83.2, подтверждающие предоставление обеспечения исполнения контракта и подписанные усиленной электронной подписью указанного лица.</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С момента размещения в единой информационной системе предусмотренного частью 7 статьи 83.2 и подписанного заказчиком контракта он считается заключенным.</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Контракт может быть заключен не ранее чем через десять дней с даты размещения в единой информационной системе указанных в части 8 статьи 69 настоящего Федерального закона, части 13 статьи 83.2 протоколов.</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highlight w:val="yellow"/>
                <w:lang w:eastAsia="ru-RU"/>
              </w:rPr>
            </w:pPr>
            <w:r w:rsidRPr="00F747BE">
              <w:rPr>
                <w:rFonts w:ascii="Times New Roman" w:eastAsia="Calibri" w:hAnsi="Times New Roman" w:cs="Times New Roman"/>
                <w:lang w:eastAsia="ru-RU"/>
              </w:rPr>
              <w:t>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 либо по цене за единицу услуги, рассчитанной в соответствии с частью 2.1 статьи 83.2, и максимальному значению цены контракта.</w:t>
            </w:r>
          </w:p>
        </w:tc>
      </w:tr>
      <w:tr w:rsidR="00FC6402" w:rsidRPr="00F747BE" w:rsidTr="00E01E09">
        <w:trPr>
          <w:gridAfter w:val="1"/>
          <w:wAfter w:w="13" w:type="pct"/>
          <w:jc w:val="center"/>
        </w:trPr>
        <w:tc>
          <w:tcPr>
            <w:tcW w:w="240"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3</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Условия признания победителя аукциона или иного участника аукциона уклонившимся от заключения контракта</w:t>
            </w:r>
          </w:p>
        </w:tc>
      </w:tr>
      <w:tr w:rsidR="00FC6402" w:rsidRPr="00F747BE" w:rsidTr="00E01E09">
        <w:trPr>
          <w:gridAfter w:val="1"/>
          <w:wAfter w:w="13" w:type="pct"/>
          <w:trHeight w:val="300"/>
          <w:jc w:val="center"/>
        </w:trPr>
        <w:tc>
          <w:tcPr>
            <w:tcW w:w="4987" w:type="pct"/>
            <w:gridSpan w:val="5"/>
          </w:tcPr>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Победитель электронного аукциона признается уклонившимся от заключения контракта в случаях:</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 xml:space="preserve">1) если в сроки, предусмотренные статьей 83.2, не направил </w:t>
            </w:r>
            <w:r w:rsidR="004F10C2" w:rsidRPr="00F747BE">
              <w:rPr>
                <w:rFonts w:ascii="Times New Roman" w:eastAsia="Calibri" w:hAnsi="Times New Roman" w:cs="Times New Roman"/>
                <w:lang w:eastAsia="ru-RU"/>
              </w:rPr>
              <w:t>З</w:t>
            </w:r>
            <w:r w:rsidRPr="00F747BE">
              <w:rPr>
                <w:rFonts w:ascii="Times New Roman" w:eastAsia="Calibri" w:hAnsi="Times New Roman" w:cs="Times New Roman"/>
                <w:lang w:eastAsia="ru-RU"/>
              </w:rPr>
              <w:t xml:space="preserve">аказчику проект контракта, подписанный лицом, имеющим право действовать от имени такого победителя, либо, не направил протокол разногласий, предусмотренный частью 4 статьи 83.2. </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 xml:space="preserve">2) не исполнил требования, предусмотренные статьей 37 (в случае снижения при проведении электронного аукциона цены контракта на двадцать пять процентов и более от начальной (максимальной) цены контракта). </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 xml:space="preserve">3) Обеспечение исполнения контракта,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        </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highlight w:val="yellow"/>
                <w:lang w:eastAsia="ru-RU"/>
              </w:rPr>
            </w:pPr>
            <w:r w:rsidRPr="00F747BE">
              <w:rPr>
                <w:rFonts w:ascii="Times New Roman" w:eastAsia="Calibri" w:hAnsi="Times New Roman" w:cs="Times New Roman"/>
                <w:lang w:eastAsia="ru-RU"/>
              </w:rPr>
              <w:t xml:space="preserve">При этом </w:t>
            </w:r>
            <w:r w:rsidR="004F10C2" w:rsidRPr="00F747BE">
              <w:rPr>
                <w:rFonts w:ascii="Times New Roman" w:eastAsia="Calibri" w:hAnsi="Times New Roman" w:cs="Times New Roman"/>
                <w:lang w:eastAsia="ru-RU"/>
              </w:rPr>
              <w:t>З</w:t>
            </w:r>
            <w:r w:rsidRPr="00F747BE">
              <w:rPr>
                <w:rFonts w:ascii="Times New Roman" w:eastAsia="Calibri" w:hAnsi="Times New Roman" w:cs="Times New Roman"/>
                <w:lang w:eastAsia="ru-RU"/>
              </w:rPr>
              <w:t>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Times New Roman" w:hAnsi="Times New Roman" w:cs="Times New Roman"/>
                <w:highlight w:val="yellow"/>
                <w:lang w:eastAsia="ru-RU"/>
              </w:rPr>
            </w:pPr>
            <w:r w:rsidRPr="00F747BE">
              <w:rPr>
                <w:rFonts w:ascii="Times New Roman" w:eastAsia="Calibri" w:hAnsi="Times New Roman" w:cs="Times New Roman"/>
                <w:lang w:eastAsia="ru-RU"/>
              </w:rPr>
              <w:t xml:space="preserve">В случае, если победитель электронной процедуры признан уклонившимся от заключения контракта, </w:t>
            </w:r>
            <w:r w:rsidR="004F10C2" w:rsidRPr="00F747BE">
              <w:rPr>
                <w:rFonts w:ascii="Times New Roman" w:eastAsia="Calibri" w:hAnsi="Times New Roman" w:cs="Times New Roman"/>
                <w:lang w:eastAsia="ru-RU"/>
              </w:rPr>
              <w:t>З</w:t>
            </w:r>
            <w:r w:rsidRPr="00F747BE">
              <w:rPr>
                <w:rFonts w:ascii="Times New Roman" w:eastAsia="Calibri" w:hAnsi="Times New Roman" w:cs="Times New Roman"/>
                <w:lang w:eastAsia="ru-RU"/>
              </w:rPr>
              <w:t xml:space="preserve">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w:t>
            </w:r>
            <w:r w:rsidR="004F10C2" w:rsidRPr="00F747BE">
              <w:rPr>
                <w:rFonts w:ascii="Times New Roman" w:eastAsia="Calibri" w:hAnsi="Times New Roman" w:cs="Times New Roman"/>
                <w:lang w:eastAsia="ru-RU"/>
              </w:rPr>
              <w:t>З</w:t>
            </w:r>
            <w:r w:rsidRPr="00F747BE">
              <w:rPr>
                <w:rFonts w:ascii="Times New Roman" w:eastAsia="Calibri" w:hAnsi="Times New Roman" w:cs="Times New Roman"/>
                <w:lang w:eastAsia="ru-RU"/>
              </w:rPr>
              <w:t xml:space="preserve">аказчиком включаются условия исполнения данного контракта, предложенные этим участником. Проект контракта должен быть направлен </w:t>
            </w:r>
            <w:r w:rsidR="004F10C2" w:rsidRPr="00F747BE">
              <w:rPr>
                <w:rFonts w:ascii="Times New Roman" w:eastAsia="Calibri" w:hAnsi="Times New Roman" w:cs="Times New Roman"/>
                <w:lang w:eastAsia="ru-RU"/>
              </w:rPr>
              <w:t>За</w:t>
            </w:r>
            <w:r w:rsidRPr="00F747BE">
              <w:rPr>
                <w:rFonts w:ascii="Times New Roman" w:eastAsia="Calibri" w:hAnsi="Times New Roman" w:cs="Times New Roman"/>
                <w:lang w:eastAsia="ru-RU"/>
              </w:rPr>
              <w:t xml:space="preserve">казчиком этому участнику в срок, не превышающий пяти дней с даты признания победителя такой процедуры уклонившимся от заключения контракта. При этом </w:t>
            </w:r>
            <w:r w:rsidR="004F10C2" w:rsidRPr="00F747BE">
              <w:rPr>
                <w:rFonts w:ascii="Times New Roman" w:eastAsia="Calibri" w:hAnsi="Times New Roman" w:cs="Times New Roman"/>
                <w:lang w:eastAsia="ru-RU"/>
              </w:rPr>
              <w:t>З</w:t>
            </w:r>
            <w:r w:rsidRPr="00F747BE">
              <w:rPr>
                <w:rFonts w:ascii="Times New Roman" w:eastAsia="Calibri" w:hAnsi="Times New Roman" w:cs="Times New Roman"/>
                <w:lang w:eastAsia="ru-RU"/>
              </w:rPr>
              <w:t>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tc>
      </w:tr>
      <w:tr w:rsidR="00FC6402" w:rsidRPr="00F747BE" w:rsidTr="00E01E09">
        <w:trPr>
          <w:gridAfter w:val="1"/>
          <w:wAfter w:w="13" w:type="pct"/>
          <w:jc w:val="center"/>
        </w:trPr>
        <w:tc>
          <w:tcPr>
            <w:tcW w:w="240"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4</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Информация о возможности заказчика изменить условия контракта</w:t>
            </w:r>
          </w:p>
        </w:tc>
      </w:tr>
      <w:tr w:rsidR="00FC6402" w:rsidRPr="00F747BE" w:rsidTr="00E01E09">
        <w:trPr>
          <w:gridAfter w:val="1"/>
          <w:wAfter w:w="13" w:type="pct"/>
          <w:trHeight w:val="300"/>
          <w:jc w:val="center"/>
        </w:trPr>
        <w:tc>
          <w:tcPr>
            <w:tcW w:w="4987" w:type="pct"/>
            <w:gridSpan w:val="5"/>
          </w:tcPr>
          <w:p w:rsidR="00FC6402" w:rsidRPr="002D7FAF" w:rsidRDefault="00FC6402" w:rsidP="000A1CD4">
            <w:pPr>
              <w:spacing w:after="0" w:line="240" w:lineRule="auto"/>
              <w:ind w:right="40"/>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Изменение существенных условий Контракта при его исполнении не допускается, за исключением их изменения по соглашению сторон в следующем случае:</w:t>
            </w:r>
          </w:p>
          <w:p w:rsidR="00FC6402" w:rsidRPr="002D7FAF" w:rsidRDefault="00FC6402" w:rsidP="000A1CD4">
            <w:pPr>
              <w:spacing w:after="0" w:line="240" w:lineRule="auto"/>
              <w:ind w:right="40"/>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1) в соответствии с пп. «а» п. 1 ч. 1 ст. 95 Федерального закона о контрактной системе № 44-ФЗ: при снижении цены контракта без изменения предусмотренных контрактом количества объема работы, качества выполняемой работы и иных условий контракта;</w:t>
            </w:r>
          </w:p>
          <w:p w:rsidR="00FC6402" w:rsidRPr="002D7FAF" w:rsidRDefault="00FC6402" w:rsidP="000A1CD4">
            <w:pPr>
              <w:spacing w:after="0" w:line="240" w:lineRule="auto"/>
              <w:ind w:right="40"/>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2) если по предложению заказчика увеличиваются предусмотренные Контрактом объемы работ не более чем на десять процентов или уменьшаются предусмотренные Контрактом объемы выполняемых работ не более чем на десять процентов в соответствии с пп. «б» п. 1 ч. 1 ст. 95 Федерального закона о контрактной системе № 44-ФЗ.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работы, но не более чем на десять процентов цены Контракта. При уменьшении предусмотренного Контрактом объема работ, Стороны обязаны уменьшить цену Контракта исходя из цены работы;</w:t>
            </w:r>
          </w:p>
          <w:p w:rsidR="00FC6402" w:rsidRPr="002D7FAF" w:rsidRDefault="00FC6402" w:rsidP="004F10C2">
            <w:pPr>
              <w:spacing w:after="0" w:line="240" w:lineRule="auto"/>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3) в соответствии с п. 6 ч. 1 ст. 95 Федерального закона о контрактной системе № 44-ФЗ: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tc>
      </w:tr>
      <w:tr w:rsidR="00FC6402" w:rsidRPr="00F747BE" w:rsidTr="00E01E09">
        <w:trPr>
          <w:gridAfter w:val="1"/>
          <w:wAfter w:w="13" w:type="pct"/>
          <w:jc w:val="center"/>
        </w:trPr>
        <w:tc>
          <w:tcPr>
            <w:tcW w:w="240"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5</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 xml:space="preserve">Информация о возможности одностороннего отказа от исполнения контракта в соответствии с положениями ч. 8 - 26 ст. 95 Закона </w:t>
            </w:r>
            <w:r w:rsidR="008F6FC3">
              <w:rPr>
                <w:rFonts w:ascii="Times New Roman" w:eastAsia="Times New Roman" w:hAnsi="Times New Roman" w:cs="Times New Roman"/>
                <w:b/>
                <w:lang w:eastAsia="ru-RU"/>
              </w:rPr>
              <w:t>о контрактной системе</w:t>
            </w:r>
          </w:p>
        </w:tc>
      </w:tr>
      <w:tr w:rsidR="00FC6402" w:rsidRPr="00F747BE" w:rsidTr="00E01E09">
        <w:trPr>
          <w:gridAfter w:val="1"/>
          <w:wAfter w:w="13" w:type="pct"/>
          <w:trHeight w:val="300"/>
          <w:jc w:val="center"/>
        </w:trPr>
        <w:tc>
          <w:tcPr>
            <w:tcW w:w="4987" w:type="pct"/>
            <w:gridSpan w:val="5"/>
          </w:tcPr>
          <w:p w:rsidR="00FC6402" w:rsidRPr="00F747BE" w:rsidRDefault="004F10C2" w:rsidP="00174083">
            <w:pPr>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З</w:t>
            </w:r>
            <w:r w:rsidR="00FC6402" w:rsidRPr="00F747BE">
              <w:rPr>
                <w:rFonts w:ascii="Times New Roman" w:eastAsia="Times New Roman" w:hAnsi="Times New Roman" w:cs="Times New Roman"/>
                <w:lang w:eastAsia="ru-RU"/>
              </w:rPr>
              <w:t>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C6402" w:rsidRPr="00F747BE" w:rsidRDefault="00FC6402" w:rsidP="00174083">
            <w:pPr>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xml:space="preserve">- отступление Подрядчика в работе от условий Контракта или иные недостатки результата работы, которые не были устранены в установленный </w:t>
            </w:r>
            <w:r w:rsidR="004F10C2" w:rsidRPr="00F747BE">
              <w:rPr>
                <w:rFonts w:ascii="Times New Roman" w:eastAsia="Times New Roman" w:hAnsi="Times New Roman" w:cs="Times New Roman"/>
                <w:lang w:eastAsia="ru-RU"/>
              </w:rPr>
              <w:t>з</w:t>
            </w:r>
            <w:r w:rsidRPr="00F747BE">
              <w:rPr>
                <w:rFonts w:ascii="Times New Roman" w:eastAsia="Times New Roman" w:hAnsi="Times New Roman" w:cs="Times New Roman"/>
                <w:lang w:eastAsia="ru-RU"/>
              </w:rPr>
              <w:t>аказчиком разумный срок, либо являются существенными и неустранимыми;</w:t>
            </w:r>
          </w:p>
          <w:p w:rsidR="00FC6402" w:rsidRPr="00F747BE" w:rsidRDefault="00FC6402" w:rsidP="00174083">
            <w:pPr>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-в случае, если Подрядчик не приступил к выполнению работ в установленные сроки или выполняет работу настолько медленно, что окончание ее к установленному Контрактом сроку становится явно невозможным;</w:t>
            </w:r>
          </w:p>
          <w:p w:rsidR="00FC6402" w:rsidRPr="00F747BE" w:rsidRDefault="00FC6402" w:rsidP="00174083">
            <w:pPr>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в случае наличия однократного и (или) более факта нарушения Подрядчиком сроков выполнения Работ в соответствии с Графиком производства работ (приложение № 3).</w:t>
            </w:r>
          </w:p>
        </w:tc>
      </w:tr>
      <w:tr w:rsidR="00FC6402" w:rsidRPr="00F747BE" w:rsidTr="00E01E09">
        <w:trPr>
          <w:gridAfter w:val="1"/>
          <w:wAfter w:w="13" w:type="pct"/>
          <w:jc w:val="center"/>
        </w:trPr>
        <w:tc>
          <w:tcPr>
            <w:tcW w:w="240"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6</w:t>
            </w:r>
          </w:p>
        </w:tc>
        <w:tc>
          <w:tcPr>
            <w:tcW w:w="4747" w:type="pct"/>
            <w:gridSpan w:val="3"/>
          </w:tcPr>
          <w:p w:rsidR="00FC6402" w:rsidRPr="00F747BE" w:rsidRDefault="00FC6402" w:rsidP="000A1CD4">
            <w:pPr>
              <w:spacing w:after="0" w:line="240" w:lineRule="auto"/>
              <w:contextualSpacing/>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 xml:space="preserve">Информация о возможности заказчика заключить контракты  с несколькими участниками закупки в случаях, предусмотренных   пунктом 10 статьи 34 Федерального закона </w:t>
            </w:r>
            <w:r w:rsidRPr="00F747BE">
              <w:rPr>
                <w:rFonts w:ascii="Times New Roman" w:eastAsia="Times New Roman" w:hAnsi="Times New Roman" w:cs="Times New Roman"/>
                <w:b/>
                <w:lang w:eastAsia="ru-RU"/>
              </w:rPr>
              <w:t>от 5 апреля 2013 года  № 44-ФЗ «О контрактной системе в сфере закупок товаров, работ, услуг для государственных и муниципальных нужд»</w:t>
            </w:r>
          </w:p>
        </w:tc>
      </w:tr>
      <w:tr w:rsidR="00FC6402" w:rsidRPr="00F747BE" w:rsidTr="00E01E09">
        <w:trPr>
          <w:gridAfter w:val="1"/>
          <w:wAfter w:w="13" w:type="pct"/>
          <w:trHeight w:val="300"/>
          <w:jc w:val="center"/>
        </w:trPr>
        <w:tc>
          <w:tcPr>
            <w:tcW w:w="4987" w:type="pct"/>
            <w:gridSpan w:val="5"/>
          </w:tcPr>
          <w:p w:rsidR="00FC6402" w:rsidRPr="00F747BE" w:rsidRDefault="00FC6402" w:rsidP="000A1CD4">
            <w:pPr>
              <w:spacing w:after="0" w:line="240" w:lineRule="auto"/>
              <w:contextualSpacing/>
              <w:jc w:val="both"/>
              <w:rPr>
                <w:rFonts w:ascii="Times New Roman" w:eastAsia="Times New Roman" w:hAnsi="Times New Roman" w:cs="Times New Roman"/>
                <w:highlight w:val="yellow"/>
                <w:lang w:eastAsia="ru-RU"/>
              </w:rPr>
            </w:pPr>
            <w:r w:rsidRPr="00F747BE">
              <w:rPr>
                <w:rFonts w:ascii="Times New Roman" w:eastAsia="Times New Roman" w:hAnsi="Times New Roman" w:cs="Times New Roman"/>
                <w:bCs/>
                <w:lang w:eastAsia="ru-RU"/>
              </w:rPr>
              <w:t>Не предусмотрено</w:t>
            </w:r>
          </w:p>
        </w:tc>
      </w:tr>
      <w:tr w:rsidR="00FC6402" w:rsidRPr="00F747BE" w:rsidTr="00E01E09">
        <w:trPr>
          <w:gridAfter w:val="1"/>
          <w:wAfter w:w="13" w:type="pct"/>
          <w:jc w:val="center"/>
        </w:trPr>
        <w:tc>
          <w:tcPr>
            <w:tcW w:w="240"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7</w:t>
            </w:r>
          </w:p>
        </w:tc>
        <w:tc>
          <w:tcPr>
            <w:tcW w:w="4747" w:type="pct"/>
            <w:gridSpan w:val="3"/>
          </w:tcPr>
          <w:p w:rsidR="00FC6402" w:rsidRPr="00F747BE" w:rsidRDefault="00FC6402" w:rsidP="000A1CD4">
            <w:pPr>
              <w:spacing w:after="0" w:line="240" w:lineRule="auto"/>
              <w:contextualSpacing/>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Информация о банковском сопровождении контракта</w:t>
            </w:r>
          </w:p>
        </w:tc>
      </w:tr>
      <w:tr w:rsidR="00FC6402" w:rsidRPr="00F747BE" w:rsidTr="00246C5E">
        <w:trPr>
          <w:gridAfter w:val="1"/>
          <w:wAfter w:w="13" w:type="pct"/>
          <w:trHeight w:val="131"/>
          <w:jc w:val="center"/>
        </w:trPr>
        <w:tc>
          <w:tcPr>
            <w:tcW w:w="4987" w:type="pct"/>
            <w:gridSpan w:val="5"/>
          </w:tcPr>
          <w:p w:rsidR="00FC6402" w:rsidRPr="00F747BE" w:rsidRDefault="00FC6402" w:rsidP="000A1CD4">
            <w:pPr>
              <w:spacing w:after="0" w:line="240" w:lineRule="auto"/>
              <w:contextualSpacing/>
              <w:jc w:val="both"/>
              <w:rPr>
                <w:rFonts w:ascii="Times New Roman" w:eastAsia="Times New Roman" w:hAnsi="Times New Roman" w:cs="Times New Roman"/>
                <w:highlight w:val="yellow"/>
                <w:lang w:eastAsia="ru-RU"/>
              </w:rPr>
            </w:pPr>
            <w:r w:rsidRPr="00F747BE">
              <w:rPr>
                <w:rFonts w:ascii="Times New Roman" w:eastAsia="Times New Roman" w:hAnsi="Times New Roman" w:cs="Times New Roman"/>
                <w:bCs/>
                <w:lang w:eastAsia="ru-RU"/>
              </w:rPr>
              <w:t>Не предусмотрено</w:t>
            </w:r>
          </w:p>
        </w:tc>
      </w:tr>
      <w:tr w:rsidR="00FC6402" w:rsidRPr="00F747BE" w:rsidTr="00E01E09">
        <w:trPr>
          <w:gridAfter w:val="1"/>
          <w:wAfter w:w="13" w:type="pct"/>
          <w:jc w:val="center"/>
        </w:trPr>
        <w:tc>
          <w:tcPr>
            <w:tcW w:w="240"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8</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Осуществление закупки у субъектов малого предпринимательства, социально ориентированных некоммерческих организаций</w:t>
            </w:r>
          </w:p>
        </w:tc>
      </w:tr>
      <w:tr w:rsidR="00FC6402" w:rsidRPr="00F747BE" w:rsidTr="00E01E09">
        <w:trPr>
          <w:gridAfter w:val="1"/>
          <w:wAfter w:w="13" w:type="pct"/>
          <w:trHeight w:val="300"/>
          <w:jc w:val="center"/>
        </w:trPr>
        <w:tc>
          <w:tcPr>
            <w:tcW w:w="4987" w:type="pct"/>
            <w:gridSpan w:val="5"/>
          </w:tcPr>
          <w:p w:rsidR="00FC6402" w:rsidRPr="00F747BE" w:rsidRDefault="00FC6402" w:rsidP="00174083">
            <w:pPr>
              <w:tabs>
                <w:tab w:val="num" w:pos="644"/>
              </w:tabs>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bCs/>
                <w:lang w:eastAsia="ru-RU"/>
              </w:rPr>
              <w:t>В настоящем аукционе принимают участие лица, относящиеся в соответствии с Федеральным законом Российской Федерации «О развитии малого и среднего предпринимательства в Российской Федерации» от 24 июля 2007 года №</w:t>
            </w:r>
            <w:r w:rsidR="00643443">
              <w:rPr>
                <w:rFonts w:ascii="Times New Roman" w:eastAsia="Times New Roman" w:hAnsi="Times New Roman" w:cs="Times New Roman"/>
                <w:bCs/>
                <w:lang w:eastAsia="ru-RU"/>
              </w:rPr>
              <w:t xml:space="preserve"> </w:t>
            </w:r>
            <w:r w:rsidRPr="00F747BE">
              <w:rPr>
                <w:rFonts w:ascii="Times New Roman" w:eastAsia="Times New Roman" w:hAnsi="Times New Roman" w:cs="Times New Roman"/>
                <w:bCs/>
                <w:lang w:eastAsia="ru-RU"/>
              </w:rPr>
              <w:t>209-ФЗ к субъектам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FC6402" w:rsidRPr="00F747BE" w:rsidTr="00E01E09">
        <w:trPr>
          <w:gridAfter w:val="1"/>
          <w:wAfter w:w="13" w:type="pct"/>
          <w:jc w:val="center"/>
        </w:trPr>
        <w:tc>
          <w:tcPr>
            <w:tcW w:w="240"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9</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Преференции организациям инвалидов и учреждениям уголовно-исполнительной системы</w:t>
            </w:r>
          </w:p>
        </w:tc>
      </w:tr>
      <w:tr w:rsidR="00FC6402" w:rsidRPr="00F747BE" w:rsidTr="00246C5E">
        <w:trPr>
          <w:gridAfter w:val="1"/>
          <w:wAfter w:w="13" w:type="pct"/>
          <w:trHeight w:val="118"/>
          <w:jc w:val="center"/>
        </w:trPr>
        <w:tc>
          <w:tcPr>
            <w:tcW w:w="4987" w:type="pct"/>
            <w:gridSpan w:val="5"/>
          </w:tcPr>
          <w:p w:rsidR="00FC6402" w:rsidRPr="00F747BE" w:rsidRDefault="00FC6402" w:rsidP="000A1CD4">
            <w:pPr>
              <w:tabs>
                <w:tab w:val="num" w:pos="644"/>
              </w:tabs>
              <w:spacing w:after="0" w:line="240" w:lineRule="auto"/>
              <w:ind w:firstLine="6"/>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bCs/>
                <w:lang w:eastAsia="ru-RU"/>
              </w:rPr>
              <w:t>Не предусмотрено</w:t>
            </w:r>
          </w:p>
        </w:tc>
      </w:tr>
      <w:tr w:rsidR="00FC6402" w:rsidRPr="00F747BE" w:rsidTr="00E01E09">
        <w:trPr>
          <w:gridAfter w:val="1"/>
          <w:wAfter w:w="13" w:type="pct"/>
          <w:jc w:val="center"/>
        </w:trPr>
        <w:tc>
          <w:tcPr>
            <w:tcW w:w="240" w:type="pct"/>
            <w:gridSpan w:val="2"/>
          </w:tcPr>
          <w:p w:rsidR="00FC6402" w:rsidRPr="00F747BE" w:rsidRDefault="000A1CD4"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40</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Ограничения участия в определении подрядчика</w:t>
            </w:r>
          </w:p>
        </w:tc>
      </w:tr>
      <w:tr w:rsidR="00FC6402" w:rsidRPr="00F747BE" w:rsidTr="00E01E09">
        <w:trPr>
          <w:gridAfter w:val="1"/>
          <w:wAfter w:w="13" w:type="pct"/>
          <w:trHeight w:val="300"/>
          <w:jc w:val="center"/>
        </w:trPr>
        <w:tc>
          <w:tcPr>
            <w:tcW w:w="4987" w:type="pct"/>
            <w:gridSpan w:val="5"/>
          </w:tcPr>
          <w:p w:rsidR="00FC6402" w:rsidRPr="00F747BE" w:rsidRDefault="00FC6402" w:rsidP="00174083">
            <w:pPr>
              <w:tabs>
                <w:tab w:val="num" w:pos="644"/>
              </w:tabs>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bCs/>
                <w:lang w:eastAsia="ru-RU"/>
              </w:rPr>
              <w:t>В данном аукционе могут принимать участие только субъекты малого предпринимательства и социально ориентированные некоммерческие организации на основании ст. 30 Закона о контрактной системе.</w:t>
            </w:r>
          </w:p>
        </w:tc>
      </w:tr>
      <w:tr w:rsidR="00FC6402" w:rsidRPr="00F747BE" w:rsidTr="00E01E09">
        <w:trPr>
          <w:gridAfter w:val="1"/>
          <w:wAfter w:w="13" w:type="pct"/>
          <w:trHeight w:val="300"/>
          <w:jc w:val="center"/>
        </w:trPr>
        <w:tc>
          <w:tcPr>
            <w:tcW w:w="240" w:type="pct"/>
            <w:gridSpan w:val="2"/>
          </w:tcPr>
          <w:p w:rsidR="00FC6402" w:rsidRPr="00F747BE" w:rsidRDefault="00FC6402" w:rsidP="000A1CD4">
            <w:pPr>
              <w:tabs>
                <w:tab w:val="num" w:pos="644"/>
              </w:tabs>
              <w:spacing w:after="0" w:line="240" w:lineRule="auto"/>
              <w:ind w:firstLine="6"/>
              <w:contextualSpacing/>
              <w:jc w:val="both"/>
              <w:rPr>
                <w:rFonts w:ascii="Times New Roman" w:eastAsia="Times New Roman" w:hAnsi="Times New Roman" w:cs="Times New Roman"/>
                <w:b/>
                <w:bCs/>
                <w:lang w:eastAsia="ru-RU"/>
              </w:rPr>
            </w:pPr>
            <w:r w:rsidRPr="00F747BE">
              <w:rPr>
                <w:rFonts w:ascii="Times New Roman" w:eastAsia="Times New Roman" w:hAnsi="Times New Roman" w:cs="Times New Roman"/>
                <w:b/>
                <w:bCs/>
                <w:lang w:eastAsia="ru-RU"/>
              </w:rPr>
              <w:t>4</w:t>
            </w:r>
            <w:r w:rsidR="000A1CD4" w:rsidRPr="00F747BE">
              <w:rPr>
                <w:rFonts w:ascii="Times New Roman" w:eastAsia="Times New Roman" w:hAnsi="Times New Roman" w:cs="Times New Roman"/>
                <w:b/>
                <w:bCs/>
                <w:lang w:eastAsia="ru-RU"/>
              </w:rPr>
              <w:t>1</w:t>
            </w:r>
          </w:p>
        </w:tc>
        <w:tc>
          <w:tcPr>
            <w:tcW w:w="4747" w:type="pct"/>
            <w:gridSpan w:val="3"/>
          </w:tcPr>
          <w:p w:rsidR="00FC6402" w:rsidRPr="00F747BE" w:rsidRDefault="00FC6402" w:rsidP="000A1CD4">
            <w:pPr>
              <w:tabs>
                <w:tab w:val="num" w:pos="644"/>
              </w:tabs>
              <w:spacing w:after="0" w:line="240" w:lineRule="auto"/>
              <w:ind w:firstLine="6"/>
              <w:contextualSpacing/>
              <w:jc w:val="both"/>
              <w:rPr>
                <w:rFonts w:ascii="Times New Roman" w:eastAsia="Times New Roman" w:hAnsi="Times New Roman" w:cs="Times New Roman"/>
                <w:b/>
                <w:bCs/>
                <w:lang w:eastAsia="ru-RU"/>
              </w:rPr>
            </w:pPr>
            <w:r w:rsidRPr="00F747BE">
              <w:rPr>
                <w:rFonts w:ascii="Times New Roman" w:eastAsia="Times New Roman" w:hAnsi="Times New Roman" w:cs="Times New Roman"/>
                <w:b/>
                <w:bCs/>
                <w:lang w:eastAsia="ru-RU"/>
              </w:rPr>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Закона</w:t>
            </w:r>
          </w:p>
        </w:tc>
      </w:tr>
      <w:tr w:rsidR="00FC6402" w:rsidRPr="00F747BE" w:rsidTr="00E01E09">
        <w:trPr>
          <w:gridAfter w:val="1"/>
          <w:wAfter w:w="13" w:type="pct"/>
          <w:trHeight w:val="300"/>
          <w:jc w:val="center"/>
        </w:trPr>
        <w:tc>
          <w:tcPr>
            <w:tcW w:w="4987" w:type="pct"/>
            <w:gridSpan w:val="5"/>
          </w:tcPr>
          <w:p w:rsidR="00FC6402" w:rsidRPr="00F747BE" w:rsidRDefault="00FC6402" w:rsidP="000A1CD4">
            <w:pPr>
              <w:tabs>
                <w:tab w:val="num" w:pos="644"/>
              </w:tabs>
              <w:spacing w:after="0" w:line="240" w:lineRule="auto"/>
              <w:ind w:firstLine="6"/>
              <w:contextualSpacing/>
              <w:jc w:val="both"/>
              <w:rPr>
                <w:rFonts w:ascii="Times New Roman" w:eastAsia="Times New Roman" w:hAnsi="Times New Roman" w:cs="Times New Roman"/>
                <w:bCs/>
                <w:lang w:eastAsia="ru-RU"/>
              </w:rPr>
            </w:pPr>
            <w:r w:rsidRPr="00F747BE">
              <w:rPr>
                <w:rFonts w:ascii="Times New Roman" w:eastAsia="Times New Roman" w:hAnsi="Times New Roman" w:cs="Times New Roman"/>
                <w:bCs/>
                <w:lang w:eastAsia="ru-RU"/>
              </w:rPr>
              <w:t>Не установлены</w:t>
            </w:r>
          </w:p>
        </w:tc>
      </w:tr>
    </w:tbl>
    <w:p w:rsidR="00A90B6D" w:rsidRPr="00F747BE" w:rsidRDefault="00A90B6D" w:rsidP="00246C5E">
      <w:pPr>
        <w:tabs>
          <w:tab w:val="left" w:pos="6315"/>
        </w:tabs>
        <w:spacing w:line="240" w:lineRule="auto"/>
        <w:contextualSpacing/>
        <w:rPr>
          <w:rFonts w:ascii="Times New Roman" w:hAnsi="Times New Roman" w:cs="Times New Roman"/>
        </w:rPr>
      </w:pPr>
    </w:p>
    <w:sectPr w:rsidR="00A90B6D" w:rsidRPr="00F747BE" w:rsidSect="00246C5E">
      <w:headerReference w:type="even" r:id="rId8"/>
      <w:footerReference w:type="even" r:id="rId9"/>
      <w:footerReference w:type="default" r:id="rId10"/>
      <w:pgSz w:w="11906" w:h="16838"/>
      <w:pgMar w:top="289" w:right="567" w:bottom="295" w:left="85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2B4A" w:rsidRDefault="00482B4A">
      <w:pPr>
        <w:spacing w:after="0" w:line="240" w:lineRule="auto"/>
      </w:pPr>
      <w:r>
        <w:separator/>
      </w:r>
    </w:p>
  </w:endnote>
  <w:endnote w:type="continuationSeparator" w:id="1">
    <w:p w:rsidR="00482B4A" w:rsidRDefault="00482B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7A3" w:rsidRDefault="00FA5072" w:rsidP="00916E93">
    <w:pPr>
      <w:pStyle w:val="a5"/>
      <w:framePr w:wrap="around" w:vAnchor="text" w:hAnchor="margin" w:xAlign="right" w:y="1"/>
      <w:rPr>
        <w:rStyle w:val="a7"/>
      </w:rPr>
    </w:pPr>
    <w:r>
      <w:rPr>
        <w:rStyle w:val="a7"/>
      </w:rPr>
      <w:fldChar w:fldCharType="begin"/>
    </w:r>
    <w:r w:rsidR="002F4D3F">
      <w:rPr>
        <w:rStyle w:val="a7"/>
      </w:rPr>
      <w:instrText xml:space="preserve">PAGE  </w:instrText>
    </w:r>
    <w:r>
      <w:rPr>
        <w:rStyle w:val="a7"/>
      </w:rPr>
      <w:fldChar w:fldCharType="end"/>
    </w:r>
  </w:p>
  <w:p w:rsidR="00E537A3" w:rsidRDefault="00482B4A">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7A3" w:rsidRDefault="00482B4A" w:rsidP="00916E93">
    <w:pPr>
      <w:pStyle w:val="a5"/>
      <w:tabs>
        <w:tab w:val="right" w:pos="9840"/>
      </w:tabs>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2B4A" w:rsidRDefault="00482B4A">
      <w:pPr>
        <w:spacing w:after="0" w:line="240" w:lineRule="auto"/>
      </w:pPr>
      <w:r>
        <w:separator/>
      </w:r>
    </w:p>
  </w:footnote>
  <w:footnote w:type="continuationSeparator" w:id="1">
    <w:p w:rsidR="00482B4A" w:rsidRDefault="00482B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7A3" w:rsidRDefault="00FA5072">
    <w:pPr>
      <w:pStyle w:val="a3"/>
      <w:framePr w:wrap="around" w:vAnchor="text" w:hAnchor="margin" w:xAlign="center" w:y="1"/>
      <w:rPr>
        <w:rStyle w:val="a7"/>
      </w:rPr>
    </w:pPr>
    <w:r>
      <w:rPr>
        <w:rStyle w:val="a7"/>
      </w:rPr>
      <w:fldChar w:fldCharType="begin"/>
    </w:r>
    <w:r w:rsidR="002F4D3F">
      <w:rPr>
        <w:rStyle w:val="a7"/>
      </w:rPr>
      <w:instrText xml:space="preserve">PAGE  </w:instrText>
    </w:r>
    <w:r>
      <w:rPr>
        <w:rStyle w:val="a7"/>
      </w:rPr>
      <w:fldChar w:fldCharType="end"/>
    </w:r>
  </w:p>
  <w:p w:rsidR="00E537A3" w:rsidRDefault="00482B4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C394B"/>
    <w:multiLevelType w:val="hybridMultilevel"/>
    <w:tmpl w:val="50787594"/>
    <w:lvl w:ilvl="0" w:tplc="3266EEDE">
      <w:start w:val="1"/>
      <w:numFmt w:val="decimal"/>
      <w:lvlText w:val="%1."/>
      <w:lvlJc w:val="left"/>
      <w:pPr>
        <w:tabs>
          <w:tab w:val="num" w:pos="360"/>
        </w:tabs>
        <w:ind w:left="360" w:hanging="360"/>
      </w:pPr>
      <w:rPr>
        <w:b/>
        <w:color w:val="auto"/>
      </w:rPr>
    </w:lvl>
    <w:lvl w:ilvl="1" w:tplc="04190019">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2F4D3F"/>
    <w:rsid w:val="00035DD2"/>
    <w:rsid w:val="0005650F"/>
    <w:rsid w:val="000610E5"/>
    <w:rsid w:val="00065C73"/>
    <w:rsid w:val="0008285A"/>
    <w:rsid w:val="000A1CD4"/>
    <w:rsid w:val="000B67CB"/>
    <w:rsid w:val="000C634F"/>
    <w:rsid w:val="000D6DC8"/>
    <w:rsid w:val="00102C77"/>
    <w:rsid w:val="00132928"/>
    <w:rsid w:val="001571D1"/>
    <w:rsid w:val="00174083"/>
    <w:rsid w:val="001E652E"/>
    <w:rsid w:val="002025E6"/>
    <w:rsid w:val="002278E1"/>
    <w:rsid w:val="00233FCA"/>
    <w:rsid w:val="002349E9"/>
    <w:rsid w:val="00246C5E"/>
    <w:rsid w:val="00266218"/>
    <w:rsid w:val="00276A43"/>
    <w:rsid w:val="00292BC4"/>
    <w:rsid w:val="002D7FAF"/>
    <w:rsid w:val="002E7510"/>
    <w:rsid w:val="002F4D3F"/>
    <w:rsid w:val="003127D1"/>
    <w:rsid w:val="00315632"/>
    <w:rsid w:val="00324937"/>
    <w:rsid w:val="00343681"/>
    <w:rsid w:val="00344741"/>
    <w:rsid w:val="00363E9A"/>
    <w:rsid w:val="0037697C"/>
    <w:rsid w:val="00396A78"/>
    <w:rsid w:val="003F24E1"/>
    <w:rsid w:val="00415397"/>
    <w:rsid w:val="00455F91"/>
    <w:rsid w:val="00474907"/>
    <w:rsid w:val="00482B4A"/>
    <w:rsid w:val="004A0C65"/>
    <w:rsid w:val="004E6B4E"/>
    <w:rsid w:val="004F10C2"/>
    <w:rsid w:val="005038DC"/>
    <w:rsid w:val="00510BF1"/>
    <w:rsid w:val="00510CD7"/>
    <w:rsid w:val="00540C0C"/>
    <w:rsid w:val="0055329A"/>
    <w:rsid w:val="005617C6"/>
    <w:rsid w:val="00565A95"/>
    <w:rsid w:val="00585130"/>
    <w:rsid w:val="00594402"/>
    <w:rsid w:val="005B7459"/>
    <w:rsid w:val="005E66C4"/>
    <w:rsid w:val="005F45C0"/>
    <w:rsid w:val="0062031B"/>
    <w:rsid w:val="00636A81"/>
    <w:rsid w:val="00643443"/>
    <w:rsid w:val="00643A0A"/>
    <w:rsid w:val="00645BF4"/>
    <w:rsid w:val="00655D65"/>
    <w:rsid w:val="006720F7"/>
    <w:rsid w:val="00677FF7"/>
    <w:rsid w:val="00687594"/>
    <w:rsid w:val="006B5649"/>
    <w:rsid w:val="006C35CA"/>
    <w:rsid w:val="006C44DD"/>
    <w:rsid w:val="006E2A74"/>
    <w:rsid w:val="006E30E2"/>
    <w:rsid w:val="00721A0F"/>
    <w:rsid w:val="007434F0"/>
    <w:rsid w:val="007F017B"/>
    <w:rsid w:val="00802757"/>
    <w:rsid w:val="00811129"/>
    <w:rsid w:val="00870442"/>
    <w:rsid w:val="008F6FC3"/>
    <w:rsid w:val="00954224"/>
    <w:rsid w:val="00963747"/>
    <w:rsid w:val="00981B66"/>
    <w:rsid w:val="009B4717"/>
    <w:rsid w:val="009E3ECC"/>
    <w:rsid w:val="00A01628"/>
    <w:rsid w:val="00A02911"/>
    <w:rsid w:val="00A126AA"/>
    <w:rsid w:val="00A14AC5"/>
    <w:rsid w:val="00A223A2"/>
    <w:rsid w:val="00A474E7"/>
    <w:rsid w:val="00A75CBB"/>
    <w:rsid w:val="00A837E9"/>
    <w:rsid w:val="00A85362"/>
    <w:rsid w:val="00A90B6D"/>
    <w:rsid w:val="00AC2ADD"/>
    <w:rsid w:val="00AC6C21"/>
    <w:rsid w:val="00AD0CFD"/>
    <w:rsid w:val="00AD47EA"/>
    <w:rsid w:val="00B0602D"/>
    <w:rsid w:val="00B222ED"/>
    <w:rsid w:val="00B66732"/>
    <w:rsid w:val="00BA6F6E"/>
    <w:rsid w:val="00BB6BD2"/>
    <w:rsid w:val="00BC3488"/>
    <w:rsid w:val="00BF573A"/>
    <w:rsid w:val="00C012E0"/>
    <w:rsid w:val="00C3588F"/>
    <w:rsid w:val="00C730EB"/>
    <w:rsid w:val="00D425D5"/>
    <w:rsid w:val="00D563D4"/>
    <w:rsid w:val="00D908BB"/>
    <w:rsid w:val="00D93D2F"/>
    <w:rsid w:val="00DA105A"/>
    <w:rsid w:val="00DB048A"/>
    <w:rsid w:val="00DC23C6"/>
    <w:rsid w:val="00DC67CE"/>
    <w:rsid w:val="00DD717B"/>
    <w:rsid w:val="00DE215F"/>
    <w:rsid w:val="00E04ED4"/>
    <w:rsid w:val="00E0798A"/>
    <w:rsid w:val="00E23F74"/>
    <w:rsid w:val="00E50E5C"/>
    <w:rsid w:val="00E67E73"/>
    <w:rsid w:val="00E82CC1"/>
    <w:rsid w:val="00EA2C9C"/>
    <w:rsid w:val="00ED5A03"/>
    <w:rsid w:val="00EE7899"/>
    <w:rsid w:val="00EF73EB"/>
    <w:rsid w:val="00F11CB2"/>
    <w:rsid w:val="00F37824"/>
    <w:rsid w:val="00F378F8"/>
    <w:rsid w:val="00F57457"/>
    <w:rsid w:val="00F579BF"/>
    <w:rsid w:val="00F747BE"/>
    <w:rsid w:val="00FA5072"/>
    <w:rsid w:val="00FC6402"/>
    <w:rsid w:val="00FF2268"/>
    <w:rsid w:val="00FF7A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D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F4D3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F4D3F"/>
  </w:style>
  <w:style w:type="paragraph" w:styleId="a5">
    <w:name w:val="footer"/>
    <w:basedOn w:val="a"/>
    <w:link w:val="a6"/>
    <w:uiPriority w:val="99"/>
    <w:semiHidden/>
    <w:unhideWhenUsed/>
    <w:rsid w:val="002F4D3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F4D3F"/>
  </w:style>
  <w:style w:type="character" w:styleId="a7">
    <w:name w:val="page number"/>
    <w:rsid w:val="002F4D3F"/>
    <w:rPr>
      <w:rFonts w:ascii="Times New Roman" w:hAnsi="Times New Roman"/>
    </w:rPr>
  </w:style>
  <w:style w:type="paragraph" w:styleId="a8">
    <w:name w:val="No Spacing"/>
    <w:uiPriority w:val="1"/>
    <w:qFormat/>
    <w:rsid w:val="00FC6402"/>
    <w:pPr>
      <w:spacing w:after="0" w:line="240" w:lineRule="auto"/>
    </w:pPr>
  </w:style>
  <w:style w:type="character" w:styleId="a9">
    <w:name w:val="Hyperlink"/>
    <w:basedOn w:val="a0"/>
    <w:uiPriority w:val="99"/>
    <w:semiHidden/>
    <w:unhideWhenUsed/>
    <w:rsid w:val="000A1CD4"/>
    <w:rPr>
      <w:color w:val="0000FF"/>
      <w:u w:val="single"/>
    </w:rPr>
  </w:style>
  <w:style w:type="paragraph" w:customStyle="1" w:styleId="ConsPlusNormal">
    <w:name w:val="ConsPlusNormal"/>
    <w:rsid w:val="00276A4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a">
    <w:name w:val="Balloon Text"/>
    <w:basedOn w:val="a"/>
    <w:link w:val="ab"/>
    <w:uiPriority w:val="99"/>
    <w:semiHidden/>
    <w:unhideWhenUsed/>
    <w:rsid w:val="00BA6F6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A6F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F4D3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F4D3F"/>
  </w:style>
  <w:style w:type="paragraph" w:styleId="a5">
    <w:name w:val="footer"/>
    <w:basedOn w:val="a"/>
    <w:link w:val="a6"/>
    <w:uiPriority w:val="99"/>
    <w:semiHidden/>
    <w:unhideWhenUsed/>
    <w:rsid w:val="002F4D3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F4D3F"/>
  </w:style>
  <w:style w:type="character" w:styleId="a7">
    <w:name w:val="page number"/>
    <w:rsid w:val="002F4D3F"/>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109591309">
      <w:bodyDiv w:val="1"/>
      <w:marLeft w:val="0"/>
      <w:marRight w:val="0"/>
      <w:marTop w:val="0"/>
      <w:marBottom w:val="0"/>
      <w:divBdr>
        <w:top w:val="none" w:sz="0" w:space="0" w:color="auto"/>
        <w:left w:val="none" w:sz="0" w:space="0" w:color="auto"/>
        <w:bottom w:val="none" w:sz="0" w:space="0" w:color="auto"/>
        <w:right w:val="none" w:sz="0" w:space="0" w:color="auto"/>
      </w:divBdr>
    </w:div>
    <w:div w:id="348534020">
      <w:bodyDiv w:val="1"/>
      <w:marLeft w:val="0"/>
      <w:marRight w:val="0"/>
      <w:marTop w:val="0"/>
      <w:marBottom w:val="0"/>
      <w:divBdr>
        <w:top w:val="none" w:sz="0" w:space="0" w:color="auto"/>
        <w:left w:val="none" w:sz="0" w:space="0" w:color="auto"/>
        <w:bottom w:val="none" w:sz="0" w:space="0" w:color="auto"/>
        <w:right w:val="none" w:sz="0" w:space="0" w:color="auto"/>
      </w:divBdr>
    </w:div>
    <w:div w:id="368334061">
      <w:bodyDiv w:val="1"/>
      <w:marLeft w:val="0"/>
      <w:marRight w:val="0"/>
      <w:marTop w:val="0"/>
      <w:marBottom w:val="0"/>
      <w:divBdr>
        <w:top w:val="none" w:sz="0" w:space="0" w:color="auto"/>
        <w:left w:val="none" w:sz="0" w:space="0" w:color="auto"/>
        <w:bottom w:val="none" w:sz="0" w:space="0" w:color="auto"/>
        <w:right w:val="none" w:sz="0" w:space="0" w:color="auto"/>
      </w:divBdr>
    </w:div>
    <w:div w:id="380131398">
      <w:bodyDiv w:val="1"/>
      <w:marLeft w:val="0"/>
      <w:marRight w:val="0"/>
      <w:marTop w:val="0"/>
      <w:marBottom w:val="0"/>
      <w:divBdr>
        <w:top w:val="none" w:sz="0" w:space="0" w:color="auto"/>
        <w:left w:val="none" w:sz="0" w:space="0" w:color="auto"/>
        <w:bottom w:val="none" w:sz="0" w:space="0" w:color="auto"/>
        <w:right w:val="none" w:sz="0" w:space="0" w:color="auto"/>
      </w:divBdr>
    </w:div>
    <w:div w:id="385419264">
      <w:bodyDiv w:val="1"/>
      <w:marLeft w:val="0"/>
      <w:marRight w:val="0"/>
      <w:marTop w:val="0"/>
      <w:marBottom w:val="0"/>
      <w:divBdr>
        <w:top w:val="none" w:sz="0" w:space="0" w:color="auto"/>
        <w:left w:val="none" w:sz="0" w:space="0" w:color="auto"/>
        <w:bottom w:val="none" w:sz="0" w:space="0" w:color="auto"/>
        <w:right w:val="none" w:sz="0" w:space="0" w:color="auto"/>
      </w:divBdr>
    </w:div>
    <w:div w:id="462770499">
      <w:bodyDiv w:val="1"/>
      <w:marLeft w:val="0"/>
      <w:marRight w:val="0"/>
      <w:marTop w:val="0"/>
      <w:marBottom w:val="0"/>
      <w:divBdr>
        <w:top w:val="none" w:sz="0" w:space="0" w:color="auto"/>
        <w:left w:val="none" w:sz="0" w:space="0" w:color="auto"/>
        <w:bottom w:val="none" w:sz="0" w:space="0" w:color="auto"/>
        <w:right w:val="none" w:sz="0" w:space="0" w:color="auto"/>
      </w:divBdr>
    </w:div>
    <w:div w:id="579217619">
      <w:bodyDiv w:val="1"/>
      <w:marLeft w:val="0"/>
      <w:marRight w:val="0"/>
      <w:marTop w:val="0"/>
      <w:marBottom w:val="0"/>
      <w:divBdr>
        <w:top w:val="none" w:sz="0" w:space="0" w:color="auto"/>
        <w:left w:val="none" w:sz="0" w:space="0" w:color="auto"/>
        <w:bottom w:val="none" w:sz="0" w:space="0" w:color="auto"/>
        <w:right w:val="none" w:sz="0" w:space="0" w:color="auto"/>
      </w:divBdr>
    </w:div>
    <w:div w:id="579485640">
      <w:bodyDiv w:val="1"/>
      <w:marLeft w:val="0"/>
      <w:marRight w:val="0"/>
      <w:marTop w:val="0"/>
      <w:marBottom w:val="0"/>
      <w:divBdr>
        <w:top w:val="none" w:sz="0" w:space="0" w:color="auto"/>
        <w:left w:val="none" w:sz="0" w:space="0" w:color="auto"/>
        <w:bottom w:val="none" w:sz="0" w:space="0" w:color="auto"/>
        <w:right w:val="none" w:sz="0" w:space="0" w:color="auto"/>
      </w:divBdr>
      <w:divsChild>
        <w:div w:id="2081170772">
          <w:marLeft w:val="60"/>
          <w:marRight w:val="60"/>
          <w:marTop w:val="100"/>
          <w:marBottom w:val="100"/>
          <w:divBdr>
            <w:top w:val="none" w:sz="0" w:space="0" w:color="auto"/>
            <w:left w:val="none" w:sz="0" w:space="0" w:color="auto"/>
            <w:bottom w:val="none" w:sz="0" w:space="0" w:color="auto"/>
            <w:right w:val="none" w:sz="0" w:space="0" w:color="auto"/>
          </w:divBdr>
          <w:divsChild>
            <w:div w:id="626857353">
              <w:marLeft w:val="0"/>
              <w:marRight w:val="0"/>
              <w:marTop w:val="0"/>
              <w:marBottom w:val="0"/>
              <w:divBdr>
                <w:top w:val="none" w:sz="0" w:space="0" w:color="auto"/>
                <w:left w:val="none" w:sz="0" w:space="0" w:color="auto"/>
                <w:bottom w:val="none" w:sz="0" w:space="0" w:color="auto"/>
                <w:right w:val="none" w:sz="0" w:space="0" w:color="auto"/>
              </w:divBdr>
            </w:div>
            <w:div w:id="103307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227704">
      <w:bodyDiv w:val="1"/>
      <w:marLeft w:val="0"/>
      <w:marRight w:val="0"/>
      <w:marTop w:val="0"/>
      <w:marBottom w:val="0"/>
      <w:divBdr>
        <w:top w:val="none" w:sz="0" w:space="0" w:color="auto"/>
        <w:left w:val="none" w:sz="0" w:space="0" w:color="auto"/>
        <w:bottom w:val="none" w:sz="0" w:space="0" w:color="auto"/>
        <w:right w:val="none" w:sz="0" w:space="0" w:color="auto"/>
      </w:divBdr>
    </w:div>
    <w:div w:id="1086998838">
      <w:bodyDiv w:val="1"/>
      <w:marLeft w:val="0"/>
      <w:marRight w:val="0"/>
      <w:marTop w:val="0"/>
      <w:marBottom w:val="0"/>
      <w:divBdr>
        <w:top w:val="none" w:sz="0" w:space="0" w:color="auto"/>
        <w:left w:val="none" w:sz="0" w:space="0" w:color="auto"/>
        <w:bottom w:val="none" w:sz="0" w:space="0" w:color="auto"/>
        <w:right w:val="none" w:sz="0" w:space="0" w:color="auto"/>
      </w:divBdr>
    </w:div>
    <w:div w:id="1146624563">
      <w:bodyDiv w:val="1"/>
      <w:marLeft w:val="0"/>
      <w:marRight w:val="0"/>
      <w:marTop w:val="0"/>
      <w:marBottom w:val="0"/>
      <w:divBdr>
        <w:top w:val="none" w:sz="0" w:space="0" w:color="auto"/>
        <w:left w:val="none" w:sz="0" w:space="0" w:color="auto"/>
        <w:bottom w:val="none" w:sz="0" w:space="0" w:color="auto"/>
        <w:right w:val="none" w:sz="0" w:space="0" w:color="auto"/>
      </w:divBdr>
    </w:div>
    <w:div w:id="1178275650">
      <w:bodyDiv w:val="1"/>
      <w:marLeft w:val="0"/>
      <w:marRight w:val="0"/>
      <w:marTop w:val="0"/>
      <w:marBottom w:val="0"/>
      <w:divBdr>
        <w:top w:val="none" w:sz="0" w:space="0" w:color="auto"/>
        <w:left w:val="none" w:sz="0" w:space="0" w:color="auto"/>
        <w:bottom w:val="none" w:sz="0" w:space="0" w:color="auto"/>
        <w:right w:val="none" w:sz="0" w:space="0" w:color="auto"/>
      </w:divBdr>
    </w:div>
    <w:div w:id="1421682903">
      <w:bodyDiv w:val="1"/>
      <w:marLeft w:val="0"/>
      <w:marRight w:val="0"/>
      <w:marTop w:val="0"/>
      <w:marBottom w:val="0"/>
      <w:divBdr>
        <w:top w:val="none" w:sz="0" w:space="0" w:color="auto"/>
        <w:left w:val="none" w:sz="0" w:space="0" w:color="auto"/>
        <w:bottom w:val="none" w:sz="0" w:space="0" w:color="auto"/>
        <w:right w:val="none" w:sz="0" w:space="0" w:color="auto"/>
      </w:divBdr>
    </w:div>
    <w:div w:id="1614359843">
      <w:bodyDiv w:val="1"/>
      <w:marLeft w:val="0"/>
      <w:marRight w:val="0"/>
      <w:marTop w:val="0"/>
      <w:marBottom w:val="0"/>
      <w:divBdr>
        <w:top w:val="none" w:sz="0" w:space="0" w:color="auto"/>
        <w:left w:val="none" w:sz="0" w:space="0" w:color="auto"/>
        <w:bottom w:val="none" w:sz="0" w:space="0" w:color="auto"/>
        <w:right w:val="none" w:sz="0" w:space="0" w:color="auto"/>
      </w:divBdr>
    </w:div>
    <w:div w:id="1665622762">
      <w:bodyDiv w:val="1"/>
      <w:marLeft w:val="0"/>
      <w:marRight w:val="0"/>
      <w:marTop w:val="0"/>
      <w:marBottom w:val="0"/>
      <w:divBdr>
        <w:top w:val="none" w:sz="0" w:space="0" w:color="auto"/>
        <w:left w:val="none" w:sz="0" w:space="0" w:color="auto"/>
        <w:bottom w:val="none" w:sz="0" w:space="0" w:color="auto"/>
        <w:right w:val="none" w:sz="0" w:space="0" w:color="auto"/>
      </w:divBdr>
    </w:div>
    <w:div w:id="1739012196">
      <w:bodyDiv w:val="1"/>
      <w:marLeft w:val="0"/>
      <w:marRight w:val="0"/>
      <w:marTop w:val="0"/>
      <w:marBottom w:val="0"/>
      <w:divBdr>
        <w:top w:val="none" w:sz="0" w:space="0" w:color="auto"/>
        <w:left w:val="none" w:sz="0" w:space="0" w:color="auto"/>
        <w:bottom w:val="none" w:sz="0" w:space="0" w:color="auto"/>
        <w:right w:val="none" w:sz="0" w:space="0" w:color="auto"/>
      </w:divBdr>
    </w:div>
    <w:div w:id="1795974786">
      <w:bodyDiv w:val="1"/>
      <w:marLeft w:val="0"/>
      <w:marRight w:val="0"/>
      <w:marTop w:val="0"/>
      <w:marBottom w:val="0"/>
      <w:divBdr>
        <w:top w:val="none" w:sz="0" w:space="0" w:color="auto"/>
        <w:left w:val="none" w:sz="0" w:space="0" w:color="auto"/>
        <w:bottom w:val="none" w:sz="0" w:space="0" w:color="auto"/>
        <w:right w:val="none" w:sz="0" w:space="0" w:color="auto"/>
      </w:divBdr>
      <w:divsChild>
        <w:div w:id="834151729">
          <w:marLeft w:val="60"/>
          <w:marRight w:val="60"/>
          <w:marTop w:val="100"/>
          <w:marBottom w:val="100"/>
          <w:divBdr>
            <w:top w:val="none" w:sz="0" w:space="0" w:color="auto"/>
            <w:left w:val="none" w:sz="0" w:space="0" w:color="auto"/>
            <w:bottom w:val="none" w:sz="0" w:space="0" w:color="auto"/>
            <w:right w:val="none" w:sz="0" w:space="0" w:color="auto"/>
          </w:divBdr>
          <w:divsChild>
            <w:div w:id="248540221">
              <w:marLeft w:val="0"/>
              <w:marRight w:val="0"/>
              <w:marTop w:val="0"/>
              <w:marBottom w:val="0"/>
              <w:divBdr>
                <w:top w:val="none" w:sz="0" w:space="0" w:color="auto"/>
                <w:left w:val="none" w:sz="0" w:space="0" w:color="auto"/>
                <w:bottom w:val="none" w:sz="0" w:space="0" w:color="auto"/>
                <w:right w:val="none" w:sz="0" w:space="0" w:color="auto"/>
              </w:divBdr>
            </w:div>
            <w:div w:id="1979527370">
              <w:marLeft w:val="0"/>
              <w:marRight w:val="0"/>
              <w:marTop w:val="0"/>
              <w:marBottom w:val="0"/>
              <w:divBdr>
                <w:top w:val="none" w:sz="0" w:space="0" w:color="auto"/>
                <w:left w:val="none" w:sz="0" w:space="0" w:color="auto"/>
                <w:bottom w:val="none" w:sz="0" w:space="0" w:color="auto"/>
                <w:right w:val="none" w:sz="0" w:space="0" w:color="auto"/>
              </w:divBdr>
            </w:div>
            <w:div w:id="1488863948">
              <w:marLeft w:val="0"/>
              <w:marRight w:val="0"/>
              <w:marTop w:val="0"/>
              <w:marBottom w:val="0"/>
              <w:divBdr>
                <w:top w:val="none" w:sz="0" w:space="0" w:color="auto"/>
                <w:left w:val="none" w:sz="0" w:space="0" w:color="auto"/>
                <w:bottom w:val="none" w:sz="0" w:space="0" w:color="auto"/>
                <w:right w:val="none" w:sz="0" w:space="0" w:color="auto"/>
              </w:divBdr>
            </w:div>
            <w:div w:id="95224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4608">
      <w:bodyDiv w:val="1"/>
      <w:marLeft w:val="0"/>
      <w:marRight w:val="0"/>
      <w:marTop w:val="0"/>
      <w:marBottom w:val="0"/>
      <w:divBdr>
        <w:top w:val="none" w:sz="0" w:space="0" w:color="auto"/>
        <w:left w:val="none" w:sz="0" w:space="0" w:color="auto"/>
        <w:bottom w:val="none" w:sz="0" w:space="0" w:color="auto"/>
        <w:right w:val="none" w:sz="0" w:space="0" w:color="auto"/>
      </w:divBdr>
    </w:div>
    <w:div w:id="1878347211">
      <w:bodyDiv w:val="1"/>
      <w:marLeft w:val="0"/>
      <w:marRight w:val="0"/>
      <w:marTop w:val="0"/>
      <w:marBottom w:val="0"/>
      <w:divBdr>
        <w:top w:val="none" w:sz="0" w:space="0" w:color="auto"/>
        <w:left w:val="none" w:sz="0" w:space="0" w:color="auto"/>
        <w:bottom w:val="none" w:sz="0" w:space="0" w:color="auto"/>
        <w:right w:val="none" w:sz="0" w:space="0" w:color="auto"/>
      </w:divBdr>
    </w:div>
    <w:div w:id="1893807406">
      <w:bodyDiv w:val="1"/>
      <w:marLeft w:val="0"/>
      <w:marRight w:val="0"/>
      <w:marTop w:val="0"/>
      <w:marBottom w:val="0"/>
      <w:divBdr>
        <w:top w:val="none" w:sz="0" w:space="0" w:color="auto"/>
        <w:left w:val="none" w:sz="0" w:space="0" w:color="auto"/>
        <w:bottom w:val="none" w:sz="0" w:space="0" w:color="auto"/>
        <w:right w:val="none" w:sz="0" w:space="0" w:color="auto"/>
      </w:divBdr>
    </w:div>
    <w:div w:id="2055734818">
      <w:bodyDiv w:val="1"/>
      <w:marLeft w:val="0"/>
      <w:marRight w:val="0"/>
      <w:marTop w:val="0"/>
      <w:marBottom w:val="0"/>
      <w:divBdr>
        <w:top w:val="none" w:sz="0" w:space="0" w:color="auto"/>
        <w:left w:val="none" w:sz="0" w:space="0" w:color="auto"/>
        <w:bottom w:val="none" w:sz="0" w:space="0" w:color="auto"/>
        <w:right w:val="none" w:sz="0" w:space="0" w:color="auto"/>
      </w:divBdr>
    </w:div>
    <w:div w:id="2067291420">
      <w:bodyDiv w:val="1"/>
      <w:marLeft w:val="0"/>
      <w:marRight w:val="0"/>
      <w:marTop w:val="0"/>
      <w:marBottom w:val="0"/>
      <w:divBdr>
        <w:top w:val="none" w:sz="0" w:space="0" w:color="auto"/>
        <w:left w:val="none" w:sz="0" w:space="0" w:color="auto"/>
        <w:bottom w:val="none" w:sz="0" w:space="0" w:color="auto"/>
        <w:right w:val="none" w:sz="0" w:space="0" w:color="auto"/>
      </w:divBdr>
    </w:div>
    <w:div w:id="2072465172">
      <w:bodyDiv w:val="1"/>
      <w:marLeft w:val="0"/>
      <w:marRight w:val="0"/>
      <w:marTop w:val="0"/>
      <w:marBottom w:val="0"/>
      <w:divBdr>
        <w:top w:val="none" w:sz="0" w:space="0" w:color="auto"/>
        <w:left w:val="none" w:sz="0" w:space="0" w:color="auto"/>
        <w:bottom w:val="none" w:sz="0" w:space="0" w:color="auto"/>
        <w:right w:val="none" w:sz="0" w:space="0" w:color="auto"/>
      </w:divBdr>
      <w:divsChild>
        <w:div w:id="1707480949">
          <w:marLeft w:val="60"/>
          <w:marRight w:val="60"/>
          <w:marTop w:val="100"/>
          <w:marBottom w:val="100"/>
          <w:divBdr>
            <w:top w:val="none" w:sz="0" w:space="0" w:color="auto"/>
            <w:left w:val="none" w:sz="0" w:space="0" w:color="auto"/>
            <w:bottom w:val="none" w:sz="0" w:space="0" w:color="auto"/>
            <w:right w:val="none" w:sz="0" w:space="0" w:color="auto"/>
          </w:divBdr>
          <w:divsChild>
            <w:div w:id="1841656502">
              <w:marLeft w:val="0"/>
              <w:marRight w:val="0"/>
              <w:marTop w:val="0"/>
              <w:marBottom w:val="0"/>
              <w:divBdr>
                <w:top w:val="none" w:sz="0" w:space="0" w:color="auto"/>
                <w:left w:val="none" w:sz="0" w:space="0" w:color="auto"/>
                <w:bottom w:val="none" w:sz="0" w:space="0" w:color="auto"/>
                <w:right w:val="none" w:sz="0" w:space="0" w:color="auto"/>
              </w:divBdr>
            </w:div>
            <w:div w:id="1625191429">
              <w:marLeft w:val="0"/>
              <w:marRight w:val="0"/>
              <w:marTop w:val="0"/>
              <w:marBottom w:val="0"/>
              <w:divBdr>
                <w:top w:val="none" w:sz="0" w:space="0" w:color="auto"/>
                <w:left w:val="none" w:sz="0" w:space="0" w:color="auto"/>
                <w:bottom w:val="none" w:sz="0" w:space="0" w:color="auto"/>
                <w:right w:val="none" w:sz="0" w:space="0" w:color="auto"/>
              </w:divBdr>
            </w:div>
            <w:div w:id="209611959">
              <w:marLeft w:val="0"/>
              <w:marRight w:val="0"/>
              <w:marTop w:val="0"/>
              <w:marBottom w:val="0"/>
              <w:divBdr>
                <w:top w:val="none" w:sz="0" w:space="0" w:color="auto"/>
                <w:left w:val="none" w:sz="0" w:space="0" w:color="auto"/>
                <w:bottom w:val="none" w:sz="0" w:space="0" w:color="auto"/>
                <w:right w:val="none" w:sz="0" w:space="0" w:color="auto"/>
              </w:divBdr>
            </w:div>
            <w:div w:id="150099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8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upki.gov.ru/44fz/rpg/registry-rpg.html?execution=e1s3&amp;_eventId=search&amp;sort=purchaseIdentifyCode&amp;dir=ask" TargetMode="External"/><Relationship Id="rId12" Type="http://schemas.openxmlformats.org/officeDocument/2006/relationships/theme" Target="theme/theme1.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1</Pages>
  <Words>6229</Words>
  <Characters>35509</Characters>
  <Application>Microsoft Office Word</Application>
  <DocSecurity>0</DocSecurity>
  <Lines>295</Lines>
  <Paragraphs>83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РАЗДЕЛ 1.2. ИНФОРМАЦИОННАЯ КАРТА </vt:lpstr>
    </vt:vector>
  </TitlesOfParts>
  <Company/>
  <LinksUpToDate>false</LinksUpToDate>
  <CharactersWithSpaces>41655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Кучина</cp:lastModifiedBy>
  <cp:revision>57</cp:revision>
  <cp:lastPrinted>2021-02-16T14:30:00Z</cp:lastPrinted>
  <dcterms:created xsi:type="dcterms:W3CDTF">2020-02-11T19:36:00Z</dcterms:created>
  <dcterms:modified xsi:type="dcterms:W3CDTF">2021-02-16T14:30:00Z</dcterms:modified>
</cp:coreProperties>
</file>