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43" w:type="pct"/>
        <w:tblInd w:w="5091" w:type="dxa"/>
        <w:tblLook w:val="00BF"/>
      </w:tblPr>
      <w:tblGrid>
        <w:gridCol w:w="4953"/>
      </w:tblGrid>
      <w:tr w:rsidR="00054333" w:rsidRPr="008B5027" w:rsidTr="001A030E">
        <w:trPr>
          <w:trHeight w:val="2713"/>
        </w:trPr>
        <w:tc>
          <w:tcPr>
            <w:tcW w:w="5000" w:type="pct"/>
          </w:tcPr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  <w:t>Муниципальный заказчик: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left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 городского поселения город Россошь Россошанского муниципального     района Воронежской области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822A51" w:rsidRDefault="00822A51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Глава</w:t>
            </w:r>
            <w:r w:rsidR="00054333"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администрации </w:t>
            </w:r>
          </w:p>
          <w:p w:rsidR="00054333" w:rsidRPr="008B5027" w:rsidRDefault="00054333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городского поселения город Россошь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u w:val="single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         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054333" w:rsidRPr="008B5027" w:rsidRDefault="00054333" w:rsidP="00822A51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________________________ 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.А.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Кобылкин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М.П.</w:t>
            </w:r>
          </w:p>
        </w:tc>
      </w:tr>
    </w:tbl>
    <w:p w:rsidR="00054333" w:rsidRPr="008B5027" w:rsidRDefault="00054333" w:rsidP="00054333">
      <w:pPr>
        <w:keepNext/>
        <w:keepLines/>
        <w:suppressLineNumbers/>
        <w:spacing w:after="0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                            </w:t>
      </w: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ab/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054333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ДОКУМЕНТАЦИЯ ОБ </w:t>
      </w: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ЭЛЕКТРОННОМ </w:t>
      </w: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АУКЦИОНЕ 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>для субъектов малого предпринимательства и социально ориентированных некоммерческих организаций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F54E0A" w:rsidRDefault="00054333" w:rsidP="00F54E0A">
      <w:pPr>
        <w:spacing w:after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E874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ВЫПОЛНЕНИЕ ПОДРЯДНЫХ РАБОТ </w:t>
      </w:r>
      <w:r w:rsidR="00F54E0A" w:rsidRPr="00F54E0A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по обустройству </w:t>
      </w:r>
      <w:r w:rsidR="00822A51">
        <w:rPr>
          <w:rFonts w:ascii="Times New Roman" w:hAnsi="Times New Roman" w:cs="Times New Roman"/>
          <w:b/>
          <w:caps/>
          <w:color w:val="auto"/>
          <w:sz w:val="28"/>
          <w:szCs w:val="28"/>
        </w:rPr>
        <w:t>ТЕРРИТОРИИ ГОРОДСКОГО КЛАДБИЩА</w:t>
      </w:r>
      <w:r w:rsidR="00F54E0A" w:rsidRPr="00F54E0A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по адресу:</w:t>
      </w:r>
      <w:r w:rsidR="00822A51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Воронежская обл., г. Россошь, У</w:t>
      </w:r>
      <w:r w:rsidR="00F54E0A" w:rsidRPr="00F54E0A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л. </w:t>
      </w:r>
      <w:r w:rsidR="00822A51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ВОЙКОВА, </w:t>
      </w:r>
      <w:r w:rsidR="00F54E0A" w:rsidRPr="00F54E0A">
        <w:rPr>
          <w:rFonts w:ascii="Times New Roman" w:hAnsi="Times New Roman" w:cs="Times New Roman"/>
          <w:b/>
          <w:caps/>
          <w:color w:val="auto"/>
          <w:sz w:val="28"/>
          <w:szCs w:val="28"/>
        </w:rPr>
        <w:t>7</w:t>
      </w:r>
      <w:r w:rsidR="00822A51">
        <w:rPr>
          <w:rFonts w:ascii="Times New Roman" w:hAnsi="Times New Roman" w:cs="Times New Roman"/>
          <w:b/>
          <w:caps/>
          <w:color w:val="auto"/>
          <w:sz w:val="28"/>
          <w:szCs w:val="28"/>
        </w:rPr>
        <w:t>5к/1</w:t>
      </w: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Торги проводит: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заказчик</w:t>
      </w:r>
    </w:p>
    <w:p w:rsidR="00054333" w:rsidRPr="008B5027" w:rsidRDefault="00054333" w:rsidP="00054333">
      <w:pPr>
        <w:keepNext/>
        <w:keepLines/>
        <w:suppressLineNumbers/>
        <w:spacing w:after="0"/>
        <w:jc w:val="lef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Муниципальный заказчик: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Администрация  городского поселения город Россошь Россошанского муниципального района Воронежской области</w:t>
      </w:r>
      <w:r w:rsidRPr="008B5027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</w:p>
    <w:p w:rsidR="00F54E0A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1841E8">
        <w:rPr>
          <w:rFonts w:ascii="Times New Roman" w:hAnsi="Times New Roman" w:cs="Times New Roman"/>
          <w:b/>
          <w:color w:val="auto"/>
          <w:sz w:val="24"/>
          <w:szCs w:val="24"/>
        </w:rPr>
        <w:t>Источник финансирования: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54E0A" w:rsidRPr="00F54E0A">
        <w:rPr>
          <w:rFonts w:ascii="Times New Roman" w:hAnsi="Times New Roman" w:cs="Times New Roman"/>
          <w:color w:val="auto"/>
          <w:sz w:val="24"/>
          <w:szCs w:val="24"/>
        </w:rPr>
        <w:t>Средства областного бюджета, средства бюджета городского поселения город Россошь</w:t>
      </w:r>
    </w:p>
    <w:p w:rsidR="00054333" w:rsidRPr="00E87461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8746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ИКЗ: </w:t>
      </w:r>
      <w:r w:rsidR="00822A51" w:rsidRPr="00822A51">
        <w:rPr>
          <w:rFonts w:ascii="Times New Roman" w:hAnsi="Times New Roman" w:cs="Times New Roman"/>
          <w:sz w:val="24"/>
          <w:szCs w:val="24"/>
        </w:rPr>
        <w:t>213362701375936270100100190014299244</w:t>
      </w: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Pr="008B5027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  <w:sectPr w:rsidR="00054333" w:rsidRPr="008B5027" w:rsidSect="00054333">
          <w:headerReference w:type="even" r:id="rId7"/>
          <w:footerReference w:type="even" r:id="rId8"/>
          <w:footerReference w:type="default" r:id="rId9"/>
          <w:type w:val="continuous"/>
          <w:pgSz w:w="11907" w:h="16840" w:code="9"/>
          <w:pgMar w:top="1134" w:right="567" w:bottom="851" w:left="1418" w:header="284" w:footer="709" w:gutter="0"/>
          <w:cols w:space="708"/>
          <w:titlePg/>
          <w:docGrid w:linePitch="360"/>
        </w:sect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>Россошь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822A51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г.</w:t>
      </w:r>
    </w:p>
    <w:p w:rsidR="00054333" w:rsidRPr="003A5D14" w:rsidRDefault="00054333" w:rsidP="00054333">
      <w:pPr>
        <w:pStyle w:val="Style4"/>
        <w:widowControl/>
        <w:spacing w:before="67"/>
        <w:jc w:val="center"/>
        <w:rPr>
          <w:rStyle w:val="FontStyle17"/>
          <w:sz w:val="32"/>
          <w:szCs w:val="32"/>
        </w:rPr>
      </w:pPr>
      <w:r w:rsidRPr="003A5D14">
        <w:rPr>
          <w:rStyle w:val="FontStyle17"/>
          <w:sz w:val="32"/>
          <w:szCs w:val="32"/>
        </w:rPr>
        <w:lastRenderedPageBreak/>
        <w:t>СОДЕРЖАНИЕ</w:t>
      </w:r>
    </w:p>
    <w:p w:rsidR="00C37C2C" w:rsidRDefault="00C37C2C" w:rsidP="00054333">
      <w:pPr>
        <w:pStyle w:val="1"/>
        <w:rPr>
          <w:rFonts w:ascii="Times New Roman" w:hAnsi="Times New Roman"/>
          <w:color w:val="auto"/>
        </w:rPr>
      </w:pPr>
      <w:bookmarkStart w:id="0" w:name="_Toc478561768"/>
      <w:r>
        <w:rPr>
          <w:rFonts w:ascii="Times New Roman" w:hAnsi="Times New Roman"/>
          <w:color w:val="auto"/>
        </w:rPr>
        <w:t>РАЗДЕЛ 1.1 ОБЩИЕ СВЕДЕНИЯ</w:t>
      </w:r>
    </w:p>
    <w:p w:rsidR="00054333" w:rsidRPr="003A5D14" w:rsidRDefault="00054333" w:rsidP="00054333">
      <w:pPr>
        <w:pStyle w:val="1"/>
        <w:rPr>
          <w:bCs/>
          <w:color w:val="auto"/>
        </w:rPr>
      </w:pPr>
      <w:r w:rsidRPr="003A5D14">
        <w:rPr>
          <w:rFonts w:ascii="Times New Roman" w:hAnsi="Times New Roman"/>
          <w:color w:val="auto"/>
        </w:rPr>
        <w:t>РАЗДЕЛ 1.2. ИНФОРМАЦИОННАЯ КАРТА</w:t>
      </w:r>
      <w:bookmarkEnd w:id="0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spacing w:line="216" w:lineRule="auto"/>
        <w:ind w:left="0" w:firstLine="720"/>
        <w:rPr>
          <w:rFonts w:ascii="Times New Roman" w:hAnsi="Times New Roman"/>
          <w:color w:val="auto"/>
          <w:spacing w:val="-4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Информационная карта представлена отдельным файлом в виде Приложения № 1 к настоящей документации об электронном аукционе и является её неотъемлемой частью.</w:t>
      </w: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1" w:name="_Toc478561769"/>
      <w:r w:rsidRPr="003A5D14">
        <w:rPr>
          <w:rFonts w:ascii="Times New Roman" w:hAnsi="Times New Roman"/>
          <w:color w:val="auto"/>
        </w:rPr>
        <w:t>РАЗДЕЛ 1.3. ФОРМА СВЕДЕНИЙ УЧАСТНИКА ОСУЩЕСТВЛЕНИЯ ЗАКУПКИ ДЛЯ ПРЕДОСТАВЛЕНИЯ ИНФОРМАЦИИ ПО ПЕРВЫМ ЧАСТЯМ ЗАЯВКИ</w:t>
      </w:r>
      <w:bookmarkEnd w:id="1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 xml:space="preserve">Форма сведений участника </w:t>
      </w:r>
      <w:r w:rsidRPr="003A5D14">
        <w:rPr>
          <w:rStyle w:val="FontStyle22"/>
          <w:color w:val="auto"/>
          <w:sz w:val="22"/>
          <w:szCs w:val="22"/>
        </w:rPr>
        <w:t>осуществления закупки</w:t>
      </w: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 xml:space="preserve"> для предоставления информации по первым частям заявки представлена отдельным файлом в виде Приложения № 2 к настоящей документации об аукционе и является её неотъемлемой частью.</w:t>
      </w:r>
    </w:p>
    <w:p w:rsidR="00054333" w:rsidRPr="003A5D14" w:rsidRDefault="00054333" w:rsidP="00054333">
      <w:pPr>
        <w:jc w:val="center"/>
        <w:rPr>
          <w:rFonts w:ascii="Times New Roman" w:hAnsi="Times New Roman" w:cs="Times New Roman"/>
          <w:b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2" w:name="_Toc478561770"/>
      <w:r w:rsidRPr="003A5D14">
        <w:rPr>
          <w:rFonts w:ascii="Times New Roman" w:hAnsi="Times New Roman"/>
          <w:color w:val="auto"/>
        </w:rPr>
        <w:t>РАЗДЕЛ 1.4. ИНСТРУКЦИЯ ПО ЗАПОЛНЕНИЮ ЗАЯВКИ НА УЧАСТИЕ В ЭЛЕКТРОННОМ АУКЦИОНЕ</w:t>
      </w:r>
      <w:bookmarkEnd w:id="2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Инструкция по заполнению заявки на участие в электронном аукционе представлена в разделе 1.4 настоящей документации и является ее неотъемлемой частью</w:t>
      </w:r>
      <w:r w:rsidR="00F54E0A" w:rsidRPr="003A5D14">
        <w:rPr>
          <w:rFonts w:ascii="Times New Roman" w:hAnsi="Times New Roman"/>
          <w:color w:val="auto"/>
          <w:spacing w:val="-4"/>
          <w:sz w:val="22"/>
          <w:szCs w:val="22"/>
        </w:rPr>
        <w:t xml:space="preserve"> в виде Приложения № 6</w:t>
      </w: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.</w:t>
      </w:r>
    </w:p>
    <w:p w:rsidR="00054333" w:rsidRPr="003A5D14" w:rsidRDefault="00054333" w:rsidP="00054333">
      <w:pPr>
        <w:jc w:val="center"/>
        <w:rPr>
          <w:rFonts w:ascii="Times New Roman" w:hAnsi="Times New Roman" w:cs="Times New Roman"/>
          <w:b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3" w:name="_Toc478561772"/>
      <w:bookmarkStart w:id="4" w:name="_Toc347741676"/>
      <w:bookmarkStart w:id="5" w:name="_Toc275873048"/>
      <w:r w:rsidRPr="003A5D14">
        <w:rPr>
          <w:rFonts w:ascii="Times New Roman" w:hAnsi="Times New Roman"/>
          <w:color w:val="auto"/>
        </w:rPr>
        <w:t>ЧАСТЬ 2. ПРОЕКТ КОНТРАКТА</w:t>
      </w:r>
      <w:bookmarkEnd w:id="3"/>
      <w:bookmarkEnd w:id="4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spacing w:line="216" w:lineRule="auto"/>
        <w:ind w:left="0" w:firstLine="720"/>
        <w:rPr>
          <w:rFonts w:ascii="Times New Roman" w:hAnsi="Times New Roman"/>
          <w:color w:val="auto"/>
          <w:spacing w:val="-4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Проект контракта представлен отдельным файлом в виде Приложения № 3 к настоящей документации об аукционе и является её неотъемлемой частью.</w:t>
      </w:r>
    </w:p>
    <w:p w:rsidR="00054333" w:rsidRPr="003A5D14" w:rsidRDefault="00054333" w:rsidP="00054333">
      <w:pPr>
        <w:jc w:val="center"/>
        <w:rPr>
          <w:rFonts w:ascii="Times New Roman" w:hAnsi="Times New Roman" w:cs="Times New Roman"/>
          <w:b/>
          <w:color w:val="auto"/>
          <w:spacing w:val="-4"/>
          <w:sz w:val="22"/>
          <w:szCs w:val="22"/>
        </w:rPr>
      </w:pPr>
      <w:bookmarkStart w:id="6" w:name="_Toc347741677"/>
      <w:bookmarkEnd w:id="5"/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7" w:name="_Toc478561773"/>
      <w:r w:rsidRPr="003A5D14">
        <w:rPr>
          <w:rFonts w:ascii="Times New Roman" w:hAnsi="Times New Roman"/>
          <w:color w:val="auto"/>
        </w:rPr>
        <w:t xml:space="preserve">ЧАСТЬ 3. </w:t>
      </w:r>
      <w:bookmarkEnd w:id="6"/>
      <w:r w:rsidRPr="003A5D14">
        <w:rPr>
          <w:rFonts w:ascii="Times New Roman" w:hAnsi="Times New Roman"/>
          <w:color w:val="auto"/>
        </w:rPr>
        <w:t>ОПИСАНИЕ ОБЪЕКТА ЗАКУПКИ</w:t>
      </w:r>
      <w:bookmarkEnd w:id="7"/>
    </w:p>
    <w:p w:rsidR="00054333" w:rsidRPr="003A5D14" w:rsidRDefault="00054333" w:rsidP="00054333">
      <w:pPr>
        <w:spacing w:line="216" w:lineRule="auto"/>
        <w:jc w:val="center"/>
        <w:rPr>
          <w:rFonts w:ascii="Times New Roman" w:hAnsi="Times New Roman"/>
          <w:b/>
          <w:color w:val="auto"/>
          <w:spacing w:val="-4"/>
          <w:sz w:val="16"/>
          <w:szCs w:val="16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Описание объекта закупки представлено отдельным файлом в виде Приложения № 4 к настоящей документации об аукционе и является её неотъемлемой частью.</w:t>
      </w: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8" w:name="_Toc478561774"/>
      <w:bookmarkStart w:id="9" w:name="_Toc347741678"/>
      <w:r w:rsidRPr="003A5D14">
        <w:rPr>
          <w:rFonts w:ascii="Times New Roman" w:hAnsi="Times New Roman"/>
          <w:color w:val="auto"/>
        </w:rPr>
        <w:t>ЧАСТЬ 4. ОБОСНОВАНИЕ НАЧАЛЬНОЙ (МАКСИМАЛЬНОЙ) ЦЕНЫ КОНТРАКТА</w:t>
      </w:r>
      <w:bookmarkEnd w:id="8"/>
      <w:bookmarkEnd w:id="9"/>
    </w:p>
    <w:p w:rsidR="00054333" w:rsidRPr="003A5D14" w:rsidRDefault="00054333" w:rsidP="00054333">
      <w:pPr>
        <w:spacing w:line="216" w:lineRule="auto"/>
        <w:jc w:val="center"/>
        <w:rPr>
          <w:rFonts w:ascii="Times New Roman" w:hAnsi="Times New Roman"/>
          <w:b/>
          <w:color w:val="auto"/>
          <w:spacing w:val="-4"/>
          <w:sz w:val="16"/>
          <w:szCs w:val="16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Обоснование начальной (максимальной) цены контракта представлено отдельным файлом в виде Приложения № 5 к настоящей документации об аукционе и является её неотъемлемой частью.</w:t>
      </w:r>
    </w:p>
    <w:p w:rsidR="006D68A0" w:rsidRPr="003A5D14" w:rsidRDefault="006D68A0">
      <w:pPr>
        <w:rPr>
          <w:color w:val="auto"/>
        </w:rPr>
      </w:pPr>
    </w:p>
    <w:sectPr w:rsidR="006D68A0" w:rsidRPr="003A5D14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F08" w:rsidRDefault="00927F08" w:rsidP="00810351">
      <w:pPr>
        <w:spacing w:after="0"/>
      </w:pPr>
      <w:r>
        <w:separator/>
      </w:r>
    </w:p>
  </w:endnote>
  <w:endnote w:type="continuationSeparator" w:id="1">
    <w:p w:rsidR="00927F08" w:rsidRDefault="00927F08" w:rsidP="008103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7E4103" w:rsidP="00916E9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927F0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Pr="003359AD" w:rsidRDefault="007E4103" w:rsidP="00916E93">
    <w:pPr>
      <w:pStyle w:val="a6"/>
      <w:framePr w:wrap="around" w:vAnchor="text" w:hAnchor="page" w:x="11215" w:y="357"/>
      <w:rPr>
        <w:rStyle w:val="a5"/>
        <w:color w:val="auto"/>
        <w:sz w:val="16"/>
        <w:szCs w:val="16"/>
      </w:rPr>
    </w:pPr>
    <w:r w:rsidRPr="003359AD">
      <w:rPr>
        <w:rStyle w:val="a5"/>
        <w:color w:val="auto"/>
        <w:sz w:val="16"/>
        <w:szCs w:val="16"/>
      </w:rPr>
      <w:fldChar w:fldCharType="begin"/>
    </w:r>
    <w:r w:rsidR="00054333" w:rsidRPr="003359AD">
      <w:rPr>
        <w:rStyle w:val="a5"/>
        <w:color w:val="auto"/>
        <w:sz w:val="16"/>
        <w:szCs w:val="16"/>
      </w:rPr>
      <w:instrText xml:space="preserve">PAGE  </w:instrText>
    </w:r>
    <w:r w:rsidRPr="003359AD">
      <w:rPr>
        <w:rStyle w:val="a5"/>
        <w:color w:val="auto"/>
        <w:sz w:val="16"/>
        <w:szCs w:val="16"/>
      </w:rPr>
      <w:fldChar w:fldCharType="separate"/>
    </w:r>
    <w:r w:rsidR="00822A51">
      <w:rPr>
        <w:rStyle w:val="a5"/>
        <w:color w:val="auto"/>
        <w:sz w:val="16"/>
        <w:szCs w:val="16"/>
      </w:rPr>
      <w:t>2</w:t>
    </w:r>
    <w:r w:rsidRPr="003359AD">
      <w:rPr>
        <w:rStyle w:val="a5"/>
        <w:color w:val="auto"/>
        <w:sz w:val="16"/>
        <w:szCs w:val="16"/>
      </w:rPr>
      <w:fldChar w:fldCharType="end"/>
    </w:r>
  </w:p>
  <w:p w:rsidR="00E537A3" w:rsidRDefault="00927F08" w:rsidP="00916E93">
    <w:pPr>
      <w:pStyle w:val="a6"/>
      <w:tabs>
        <w:tab w:val="right" w:pos="9840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F08" w:rsidRDefault="00927F08" w:rsidP="00810351">
      <w:pPr>
        <w:spacing w:after="0"/>
      </w:pPr>
      <w:r>
        <w:separator/>
      </w:r>
    </w:p>
  </w:footnote>
  <w:footnote w:type="continuationSeparator" w:id="1">
    <w:p w:rsidR="00927F08" w:rsidRDefault="00927F08" w:rsidP="008103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7E41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927F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0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54333"/>
    <w:rsid w:val="00054333"/>
    <w:rsid w:val="00054622"/>
    <w:rsid w:val="00076879"/>
    <w:rsid w:val="001C05A1"/>
    <w:rsid w:val="002D3EB0"/>
    <w:rsid w:val="003551C2"/>
    <w:rsid w:val="003A5D14"/>
    <w:rsid w:val="006D68A0"/>
    <w:rsid w:val="0074640E"/>
    <w:rsid w:val="00771B91"/>
    <w:rsid w:val="007D177F"/>
    <w:rsid w:val="007E4103"/>
    <w:rsid w:val="008038A5"/>
    <w:rsid w:val="00810351"/>
    <w:rsid w:val="00822A51"/>
    <w:rsid w:val="008E3264"/>
    <w:rsid w:val="00927F08"/>
    <w:rsid w:val="00952597"/>
    <w:rsid w:val="00A650B9"/>
    <w:rsid w:val="00C37C2C"/>
    <w:rsid w:val="00CF1386"/>
    <w:rsid w:val="00D1161F"/>
    <w:rsid w:val="00DF2AFD"/>
    <w:rsid w:val="00E87461"/>
    <w:rsid w:val="00F54E0A"/>
    <w:rsid w:val="00F62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33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4333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33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3">
    <w:name w:val="header"/>
    <w:basedOn w:val="a"/>
    <w:link w:val="a4"/>
    <w:rsid w:val="00054333"/>
    <w:pPr>
      <w:tabs>
        <w:tab w:val="center" w:pos="4153"/>
        <w:tab w:val="right" w:pos="8306"/>
      </w:tabs>
      <w:spacing w:before="120" w:after="120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character" w:styleId="a5">
    <w:name w:val="page number"/>
    <w:rsid w:val="00054333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054333"/>
    <w:pPr>
      <w:tabs>
        <w:tab w:val="center" w:pos="4153"/>
        <w:tab w:val="right" w:pos="8306"/>
      </w:tabs>
    </w:pPr>
    <w:rPr>
      <w:rFonts w:cs="Times New Roman"/>
      <w:noProof/>
    </w:rPr>
  </w:style>
  <w:style w:type="character" w:customStyle="1" w:styleId="a7">
    <w:name w:val="Нижний колонтитул Знак"/>
    <w:basedOn w:val="a0"/>
    <w:link w:val="a6"/>
    <w:uiPriority w:val="99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paragraph" w:styleId="a8">
    <w:name w:val="Normal (Web)"/>
    <w:aliases w:val="Обычный (Web)"/>
    <w:basedOn w:val="a"/>
    <w:link w:val="a9"/>
    <w:qFormat/>
    <w:rsid w:val="00054333"/>
    <w:pPr>
      <w:spacing w:before="100" w:beforeAutospacing="1" w:after="100" w:afterAutospacing="1"/>
      <w:jc w:val="left"/>
    </w:pPr>
    <w:rPr>
      <w:rFonts w:cs="Times New Roman"/>
    </w:rPr>
  </w:style>
  <w:style w:type="paragraph" w:customStyle="1" w:styleId="3">
    <w:name w:val="Стиль3"/>
    <w:basedOn w:val="2"/>
    <w:rsid w:val="0005433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rFonts w:cs="Times New Roman"/>
    </w:rPr>
  </w:style>
  <w:style w:type="paragraph" w:customStyle="1" w:styleId="Style4">
    <w:name w:val="Style4"/>
    <w:basedOn w:val="a"/>
    <w:uiPriority w:val="99"/>
    <w:rsid w:val="00054333"/>
    <w:pPr>
      <w:widowControl w:val="0"/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ontStyle17">
    <w:name w:val="Font Style17"/>
    <w:uiPriority w:val="99"/>
    <w:rsid w:val="0005433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054333"/>
    <w:rPr>
      <w:rFonts w:ascii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Web) Знак"/>
    <w:link w:val="a8"/>
    <w:rsid w:val="00054333"/>
    <w:rPr>
      <w:rFonts w:ascii="Arial" w:eastAsia="Times New Roman" w:hAnsi="Arial" w:cs="Times New Roman"/>
      <w:color w:val="333333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543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4333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4333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333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8105-4987-421C-903B-AD1BB0E4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РАЗДЕЛ 1.2. ИНФОРМАЦИОННАЯ КАРТА</vt:lpstr>
      <vt:lpstr>РАЗДЕЛ 1.3. ФОРМА СВЕДЕНИЙ УЧАСТНИКА ОСУЩЕСТВЛЕНИЯ ЗАКУПКИ ДЛЯ ПРЕДОСТАВЛЕНИЯ ИН</vt:lpstr>
      <vt:lpstr>РАЗДЕЛ 1.4. ИНСТРУКЦИЯ ПО ЗАПОЛНЕНИЮ ЗАЯВКИ НА УЧАСТИЕ В ЭЛЕКТРОННОМ АУКЦИОНЕ</vt:lpstr>
      <vt:lpstr>ЧАСТЬ 2. ПРОЕКТ КОНТРАКТА</vt:lpstr>
      <vt:lpstr>ЧАСТЬ 3. ОПИСАНИЕ ОБЪЕКТА ЗАКУПКИ</vt:lpstr>
      <vt:lpstr>ЧАСТЬ 4. ОБОСНОВАНИЕ НАЧАЛЬНОЙ (МАКСИМАЛЬНОЙ) ЦЕНЫ КОНТРАКТА</vt:lpstr>
    </vt:vector>
  </TitlesOfParts>
  <Company>Администрация г.Россошь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14</cp:revision>
  <cp:lastPrinted>2020-10-28T14:38:00Z</cp:lastPrinted>
  <dcterms:created xsi:type="dcterms:W3CDTF">2020-02-12T07:07:00Z</dcterms:created>
  <dcterms:modified xsi:type="dcterms:W3CDTF">2021-02-11T11:47:00Z</dcterms:modified>
</cp:coreProperties>
</file>