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CD" w:rsidRPr="0028002F" w:rsidRDefault="0028002F" w:rsidP="001E20CD">
      <w:pPr>
        <w:spacing w:before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8002F">
        <w:rPr>
          <w:rFonts w:ascii="Times New Roman" w:hAnsi="Times New Roman" w:cs="Times New Roman"/>
          <w:b/>
          <w:color w:val="auto"/>
          <w:sz w:val="22"/>
          <w:szCs w:val="22"/>
        </w:rPr>
        <w:t>ОПИСАНИЕ ОБЪЕКТА ЗАКУПКИ</w:t>
      </w:r>
    </w:p>
    <w:p w:rsidR="001E20CD" w:rsidRPr="002B638F" w:rsidRDefault="001E20CD" w:rsidP="001E20CD">
      <w:pPr>
        <w:tabs>
          <w:tab w:val="left" w:pos="3142"/>
        </w:tabs>
        <w:spacing w:after="0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3854"/>
        <w:gridCol w:w="5528"/>
      </w:tblGrid>
      <w:tr w:rsidR="001E20CD" w:rsidRPr="002B638F" w:rsidTr="00707B2E">
        <w:tc>
          <w:tcPr>
            <w:tcW w:w="649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54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качественных характеристик услуг</w:t>
            </w:r>
          </w:p>
        </w:tc>
        <w:tc>
          <w:tcPr>
            <w:tcW w:w="5528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Требование заказчика</w:t>
            </w:r>
          </w:p>
        </w:tc>
      </w:tr>
      <w:tr w:rsidR="001E20CD" w:rsidRPr="002B638F" w:rsidTr="00707B2E">
        <w:tc>
          <w:tcPr>
            <w:tcW w:w="649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3854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Наименование выполняемых работ </w:t>
            </w:r>
          </w:p>
        </w:tc>
        <w:tc>
          <w:tcPr>
            <w:tcW w:w="5528" w:type="dxa"/>
            <w:shd w:val="clear" w:color="auto" w:fill="auto"/>
          </w:tcPr>
          <w:p w:rsidR="001E20CD" w:rsidRPr="002B638F" w:rsidRDefault="00D35E56" w:rsidP="00707B2E">
            <w:pPr>
              <w:spacing w:after="0"/>
              <w:ind w:left="3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Выполнение работ</w:t>
            </w:r>
            <w:r w:rsidR="009C411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 о</w:t>
            </w:r>
            <w:r w:rsidRPr="00D35E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бустройств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D35E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тротуаров на части центральной улицы по адресу: Воронежская область, город Россошь, ул</w:t>
            </w:r>
            <w:proofErr w:type="gramStart"/>
            <w:r w:rsidRPr="00D35E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.П</w:t>
            </w:r>
            <w:proofErr w:type="gramEnd"/>
            <w:r w:rsidRPr="00D35E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ролетарская</w:t>
            </w:r>
          </w:p>
        </w:tc>
      </w:tr>
      <w:tr w:rsidR="001E20CD" w:rsidRPr="002B638F" w:rsidTr="00707B2E">
        <w:tc>
          <w:tcPr>
            <w:tcW w:w="649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3854" w:type="dxa"/>
            <w:shd w:val="clear" w:color="auto" w:fill="auto"/>
          </w:tcPr>
          <w:p w:rsidR="001E20CD" w:rsidRPr="002B638F" w:rsidRDefault="007D1E95" w:rsidP="007D1E95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="001E20CD"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бъем выполняемых работ </w:t>
            </w:r>
          </w:p>
        </w:tc>
        <w:tc>
          <w:tcPr>
            <w:tcW w:w="5528" w:type="dxa"/>
            <w:shd w:val="clear" w:color="auto" w:fill="auto"/>
          </w:tcPr>
          <w:p w:rsidR="005934EB" w:rsidRPr="005934EB" w:rsidRDefault="00D35E56" w:rsidP="005934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Выполнение работ</w:t>
            </w:r>
            <w:r w:rsidR="006142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D35E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 обустройству тротуаров на </w:t>
            </w:r>
            <w:r w:rsidR="005934EB" w:rsidRPr="005934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5934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-х</w:t>
            </w:r>
            <w:r w:rsidR="005934EB" w:rsidRPr="005934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участк</w:t>
            </w:r>
            <w:r w:rsidR="005934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ах</w:t>
            </w:r>
            <w:r w:rsidR="005934EB" w:rsidRPr="005934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улицы Пролетарской:</w:t>
            </w:r>
          </w:p>
          <w:p w:rsidR="007D1E95" w:rsidRPr="007D1E95" w:rsidRDefault="007D1E95" w:rsidP="007D1E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E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от жилого дома по адресу: улица Февральская, 308 до МКД по адресу: улица Пролетарская, 142;</w:t>
            </w:r>
          </w:p>
          <w:p w:rsidR="007D1E95" w:rsidRPr="007D1E95" w:rsidRDefault="007D1E95" w:rsidP="007D1E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E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от жилого дома по адресу: улица Пролетарская, 163 до жилого дома по адресу: улица Пролетарская, 167;</w:t>
            </w:r>
          </w:p>
          <w:p w:rsidR="007D1E95" w:rsidRPr="007D1E95" w:rsidRDefault="007D1E95" w:rsidP="007D1E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E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от МКД по адресу: улица Пролетарская, 169а до пересечения с улицей Фрунзе;</w:t>
            </w:r>
          </w:p>
          <w:p w:rsidR="007D1E95" w:rsidRDefault="007D1E95" w:rsidP="007D1E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E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от жилого дома по адресу: улица Пролетарская, 169 до нежилого здания по адресу: улица Пролетарская, 241.</w:t>
            </w:r>
          </w:p>
          <w:p w:rsidR="001E20CD" w:rsidRPr="002B638F" w:rsidRDefault="005934EB" w:rsidP="007D1E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Устройство подстилающих слоев из песка, устройство покрытий из тротуарной плитки и установка бетонных бортовых камней</w:t>
            </w:r>
            <w:r w:rsidR="001E20CD"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:rsidR="001E20CD" w:rsidRPr="002B638F" w:rsidRDefault="001E20CD" w:rsidP="003778CD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Объемы выполняемых</w:t>
            </w:r>
            <w:r w:rsidR="009C411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работ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  <w:r w:rsidR="003778CD" w:rsidRPr="003778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согласно локально сметному расчету (Приложение к контракту  №  2), ведомости объемов работ (Приложение к контракту  № 3), схемы конструкции дорожной одежды, схемы  обустройства тротуаров </w:t>
            </w:r>
            <w:r w:rsidR="00BE65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 </w:t>
            </w:r>
            <w:r w:rsidR="003778CD" w:rsidRPr="003778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части центральной улицы по адресу: Воронежская область, город Россошь, ул. Пролетарская, продольного профиля проектируемого участка тротуара по ул. Пролетарская в </w:t>
            </w:r>
            <w:proofErr w:type="gramStart"/>
            <w:r w:rsidR="003778CD" w:rsidRPr="003778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End"/>
            <w:r w:rsidR="003778CD" w:rsidRPr="003778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Россошь (от ул. Олега Кошевого до ул. Крупской).</w:t>
            </w:r>
          </w:p>
        </w:tc>
      </w:tr>
      <w:tr w:rsidR="001E20CD" w:rsidRPr="002B638F" w:rsidTr="00707B2E">
        <w:tc>
          <w:tcPr>
            <w:tcW w:w="649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3854" w:type="dxa"/>
            <w:shd w:val="clear" w:color="auto" w:fill="auto"/>
          </w:tcPr>
          <w:p w:rsidR="001E20CD" w:rsidRPr="002B638F" w:rsidRDefault="001E20CD" w:rsidP="00707B2E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Подробная характеристика </w:t>
            </w:r>
            <w:r w:rsidRPr="002B638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выполняемых работ</w:t>
            </w:r>
          </w:p>
        </w:tc>
        <w:tc>
          <w:tcPr>
            <w:tcW w:w="5528" w:type="dxa"/>
            <w:shd w:val="clear" w:color="auto" w:fill="auto"/>
          </w:tcPr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>Общие требования к выполнению работ: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1.Подрядчик обязан своими силами и за свой счет исправить по требованию Заказчика все выявленные недостатки, если в процессе выполнения работ Подрядчик   </w:t>
            </w:r>
            <w:r w:rsidR="005934EB" w:rsidRPr="002B638F">
              <w:rPr>
                <w:rFonts w:ascii="Times New Roman" w:eastAsia="Times New Roman" w:hAnsi="Times New Roman"/>
                <w:lang w:eastAsia="ru-RU"/>
              </w:rPr>
              <w:t>допустил отступление от условий Контракта, ухудшившее качество работы, в согласованные сроки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B638F">
              <w:rPr>
                <w:rFonts w:ascii="Times New Roman" w:eastAsia="Times New Roman" w:hAnsi="Times New Roman"/>
                <w:lang w:eastAsia="ru-RU"/>
              </w:rPr>
              <w:t>2.</w:t>
            </w:r>
            <w:r w:rsidR="005A5942">
              <w:rPr>
                <w:rFonts w:ascii="Times New Roman" w:eastAsia="Times New Roman" w:hAnsi="Times New Roman"/>
                <w:lang w:eastAsia="ru-RU"/>
              </w:rPr>
              <w:t>Использовать м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атериалы </w:t>
            </w:r>
            <w:r w:rsidR="005A5942">
              <w:rPr>
                <w:rFonts w:ascii="Times New Roman" w:eastAsia="Times New Roman" w:hAnsi="Times New Roman"/>
                <w:lang w:eastAsia="ru-RU"/>
              </w:rPr>
              <w:t>п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>роизводства</w:t>
            </w:r>
            <w:r w:rsidR="005A5942">
              <w:rPr>
                <w:rFonts w:ascii="Times New Roman" w:eastAsia="Times New Roman" w:hAnsi="Times New Roman"/>
                <w:lang w:eastAsia="ru-RU"/>
              </w:rPr>
              <w:t xml:space="preserve"> Российской Федерации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соответствующие нормативам ГОСТ, надлежащего качества, которые должны быть обеспечены соответствующими сертификатами, техническими паспортами и другими документами, удостоверяющими их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качество, документы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на материалы должны быть предъявлены Заказчику перед их применением.</w:t>
            </w:r>
            <w:proofErr w:type="gramEnd"/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Материалы должны быть новыми, ранее не использованными, не эксплуатировавшимися. Все необходимые для производства работ материалы включены в стоимость работ и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отражены в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сметном расчете. 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3.При осуществлении работ Подрядчик обязан соблюдать требования экологической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безопасности и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охраны здоровья населения, законодательных и нормативных правовых актов Российской Федерации </w:t>
            </w:r>
            <w:r w:rsidR="005A5942">
              <w:rPr>
                <w:rFonts w:ascii="Times New Roman" w:eastAsia="Times New Roman" w:hAnsi="Times New Roman"/>
                <w:lang w:eastAsia="ru-RU"/>
              </w:rPr>
              <w:t>Воронежской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области, а также предписания надзорных органов. Подрядчик несет ответственность за нарушение указанных требований. В процессе выполнения работ Подрядчик должен предусмотреть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мероприятия, исключающие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загрязнение прилегающей территории строительными отходами, предусмотреть 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lastRenderedPageBreak/>
              <w:t>меры по предотвращению пылеобразования, мероприятия по нейтрализации вибрационных, шумовых и других вредных воздействий, возникающих в процессе выполнения работ.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4.Обеспечить выполнение работ на Объекте с использованием необходимых материально-технических, трудовых ресурсов и техники. Все работы производятся с использованием ресурсов Подрядчика (материалы, изделия, инструменты, конструкции, оборудование) и за счет Подрядчика. Подрядчик должен обеспечить содержание и уборку строительной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площадки и</w:t>
            </w:r>
            <w:r w:rsidR="0061426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прилегающей непосредственно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к ней территории. Вывоз в срок до трех рабочих дней со дня подписания Сторонами Акта сдачи-приемки работ, Акта о приемке выполненных работ по форме КС-2 и справки КС-3, за пределы Объекта, принадлежащие Подрядчику строительные материалы, мусор, временные сооружения и другое имущество.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>6.Качество работ должно соответствовать требованиям нормативно-технической документации, указанной выше.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Требования к безопасности выполнения работ и безопасности результатов работ: 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>- ответственность за безопасность при производстве работ возлагается на подрядную организацию. Подрядчик обязан обеспечить при производстве работ соблюдение норм и правил техники безопасности и охраны труда. Место производства работ должно быть обеспечено средствами пожаротушения и медицинской помощи;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при производстве работ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строго соблюдать </w:t>
            </w:r>
            <w:proofErr w:type="spellStart"/>
            <w:r w:rsidRPr="002B638F">
              <w:rPr>
                <w:rFonts w:ascii="Times New Roman" w:eastAsia="Times New Roman" w:hAnsi="Times New Roman"/>
                <w:lang w:eastAsia="ru-RU"/>
              </w:rPr>
              <w:t>СНиП</w:t>
            </w:r>
            <w:proofErr w:type="spellEnd"/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12-03-2001 "Безопасность труда в строительстве. Часть первая. Общие требования", </w:t>
            </w:r>
          </w:p>
          <w:p w:rsidR="001E20CD" w:rsidRPr="002B638F" w:rsidRDefault="001E20CD" w:rsidP="007D1E95">
            <w:pPr>
              <w:pStyle w:val="a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5A5942" w:rsidRPr="002B638F">
              <w:rPr>
                <w:rFonts w:ascii="Times New Roman" w:eastAsia="Times New Roman" w:hAnsi="Times New Roman"/>
                <w:lang w:eastAsia="ru-RU"/>
              </w:rPr>
              <w:t>при выполнении</w:t>
            </w:r>
            <w:r w:rsidRPr="002B638F">
              <w:rPr>
                <w:rFonts w:ascii="Times New Roman" w:eastAsia="Times New Roman" w:hAnsi="Times New Roman"/>
                <w:lang w:eastAsia="ru-RU"/>
              </w:rPr>
              <w:t xml:space="preserve"> работ Подрядчик обязан соблюдать требования действующего законодательства Российской Федерации в области окружающей среды. Подрядчик несет ответственность за нарушение указанных требований.</w:t>
            </w:r>
          </w:p>
          <w:p w:rsidR="001E20CD" w:rsidRPr="002B638F" w:rsidRDefault="001E20CD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Условия выполнения работ: </w:t>
            </w:r>
          </w:p>
          <w:p w:rsidR="001E20CD" w:rsidRPr="002B638F" w:rsidRDefault="001E20CD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 В полном соответствии с условиями Контракта, требованиями настоящего технического задания. </w:t>
            </w:r>
          </w:p>
          <w:p w:rsidR="001E20CD" w:rsidRPr="002B638F" w:rsidRDefault="001E20CD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 Соблюдение правил привлечения и использования иностранной и иногородней рабочей силы, установленные законодательством РФ. </w:t>
            </w:r>
          </w:p>
          <w:p w:rsidR="00461C33" w:rsidRPr="00461C33" w:rsidRDefault="00461C33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Во время производства работ Подрядчиком должны вестись журнал производства работ, журнал техники безопасности на рабочем месте и журнал учета материалов.  Подрядчик должен уведомлять Заказчика о проведении скрытых работ.</w:t>
            </w:r>
          </w:p>
          <w:p w:rsidR="00461C33" w:rsidRPr="00461C33" w:rsidRDefault="00461C33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К производству работ допускаются лица не моложе 18 лет, а также лица, имеющие специальное удостоверение по управлению механизмами и грузоподъемными машинами.</w:t>
            </w:r>
          </w:p>
          <w:p w:rsidR="00461C33" w:rsidRPr="00461C33" w:rsidRDefault="00461C33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Заказчик не предоставляет бытовых и складских помещений для Подрядчика. </w:t>
            </w:r>
          </w:p>
          <w:p w:rsidR="00461C33" w:rsidRPr="00461C33" w:rsidRDefault="00461C33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Работы выполняются с использованием материалов, инструментов и оборудования Подрядчика, доставляемых на Объект ежедневно к началу производства работ и вывозимых ежедневно после их завершения.</w:t>
            </w:r>
          </w:p>
          <w:p w:rsidR="00461C33" w:rsidRPr="00461C33" w:rsidRDefault="00461C33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Заказчик не несет материальной ответственности за сохранность материалов</w:t>
            </w:r>
            <w:r w:rsidR="0089055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оборудования и инструментов  п</w:t>
            </w: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одрядчика.</w:t>
            </w:r>
          </w:p>
          <w:p w:rsidR="00461C33" w:rsidRPr="00461C33" w:rsidRDefault="00461C33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1C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 Вывоз мусора должен производиться Подрядчиком ежедневно по окончании выполнения работ.</w:t>
            </w:r>
          </w:p>
          <w:p w:rsidR="001E20CD" w:rsidRPr="002B638F" w:rsidRDefault="001E20CD" w:rsidP="007D1E9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исполнении Контракта, Заказчик не предоставляет, не обеспечивает Подрядчику сохранность материалов и оборудования.</w:t>
            </w:r>
          </w:p>
          <w:p w:rsidR="001E20CD" w:rsidRPr="002B638F" w:rsidRDefault="001E20CD" w:rsidP="007D1E95">
            <w:pPr>
              <w:tabs>
                <w:tab w:val="left" w:pos="0"/>
                <w:tab w:val="left" w:pos="1440"/>
                <w:tab w:val="left" w:pos="1620"/>
                <w:tab w:val="left" w:pos="216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Подрядчик обязан обеспечить сохранность объекта, материалов и оборудования, находящихся в зоне выполнения работ, в период их выполнения, а также в период устранения недостатков в выполненной работе после сдачи объекта в эксплуатацию.</w:t>
            </w:r>
          </w:p>
          <w:p w:rsidR="001E20CD" w:rsidRPr="002B638F" w:rsidRDefault="001E20CD" w:rsidP="007D1E95">
            <w:pPr>
              <w:keepNext/>
              <w:keepLines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несет ответственность </w:t>
            </w: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</w:t>
            </w:r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:rsidR="001E20CD" w:rsidRPr="002B638F" w:rsidRDefault="001E20CD" w:rsidP="007D1E95">
            <w:pPr>
              <w:keepNext/>
              <w:keepLines/>
              <w:spacing w:after="0"/>
              <w:ind w:firstLine="14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-технику безопасности и охрану труда своих работников;</w:t>
            </w:r>
          </w:p>
          <w:p w:rsidR="001E20CD" w:rsidRPr="002B638F" w:rsidRDefault="001E20CD" w:rsidP="007D1E95">
            <w:pPr>
              <w:keepNext/>
              <w:keepLines/>
              <w:spacing w:after="0"/>
              <w:ind w:firstLine="14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-противопожарную безопасность;</w:t>
            </w:r>
          </w:p>
          <w:p w:rsidR="001E20CD" w:rsidRPr="002B638F" w:rsidRDefault="001E20CD" w:rsidP="007D1E95">
            <w:pPr>
              <w:keepNext/>
              <w:keepLines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-при проведении работ подрядчик отвечает за уборку и вывоз строительного мусора;</w:t>
            </w:r>
          </w:p>
          <w:p w:rsidR="001E20CD" w:rsidRPr="002B638F" w:rsidRDefault="001E20CD" w:rsidP="007D1E95">
            <w:pPr>
              <w:keepNext/>
              <w:keepLines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-не допускается загромождать и загрязнять строительными материалами и (или) отходами эвакуационные пути, другие места общего пользования.</w:t>
            </w:r>
          </w:p>
          <w:p w:rsidR="001E20CD" w:rsidRPr="002B638F" w:rsidRDefault="001E20CD" w:rsidP="007D1E95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Работы считаются выполненными после подписания актов КС-2, КС-</w:t>
            </w:r>
            <w:r w:rsidR="00461C33"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 между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Заказчиком или его уполномоченным представителем и Подрядчиком.</w:t>
            </w:r>
          </w:p>
          <w:p w:rsidR="001E20CD" w:rsidRPr="002B638F" w:rsidRDefault="001E20CD" w:rsidP="007D1E9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проведении работ должны оформляться:</w:t>
            </w:r>
          </w:p>
          <w:p w:rsidR="00F50125" w:rsidRPr="00F50125" w:rsidRDefault="00F50125" w:rsidP="00F5012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журналы производства работ;</w:t>
            </w:r>
          </w:p>
          <w:p w:rsidR="00F50125" w:rsidRPr="00F50125" w:rsidRDefault="00F50125" w:rsidP="00F5012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акты на скрытые работы;</w:t>
            </w:r>
          </w:p>
          <w:p w:rsidR="00F50125" w:rsidRPr="00F50125" w:rsidRDefault="00F50125" w:rsidP="00F5012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паспорта качества на материалы;</w:t>
            </w:r>
          </w:p>
          <w:p w:rsidR="00F50125" w:rsidRPr="00F50125" w:rsidRDefault="00F50125" w:rsidP="00F5012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паспорт - накладные на тротуарную плитку;</w:t>
            </w:r>
          </w:p>
          <w:p w:rsidR="00F50125" w:rsidRPr="00F50125" w:rsidRDefault="00F50125" w:rsidP="00F5012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исполнительные схемы;</w:t>
            </w:r>
          </w:p>
          <w:p w:rsidR="00F50125" w:rsidRPr="00F50125" w:rsidRDefault="00F50125" w:rsidP="00F5012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акт ввода;</w:t>
            </w:r>
          </w:p>
          <w:p w:rsidR="00F50125" w:rsidRPr="00F50125" w:rsidRDefault="00F50125" w:rsidP="00F50125">
            <w:pPr>
              <w:pStyle w:val="a5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F50125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- гарантийный паспорт.</w:t>
            </w:r>
          </w:p>
          <w:p w:rsidR="001E20CD" w:rsidRPr="002B638F" w:rsidRDefault="001E20CD" w:rsidP="00F50125">
            <w:pPr>
              <w:pStyle w:val="a5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</w:pPr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Технические характеристики машин и механизмов, указанные в объемах работ, служат для определения начальной (максимальной) цены контракта. При производстве работ могут использоваться машины и механизмы с другими техническими характеристиками, позволяющими обеспечить требуемое качество работ. </w:t>
            </w:r>
          </w:p>
          <w:p w:rsidR="001E20CD" w:rsidRPr="002B638F" w:rsidRDefault="001E20CD" w:rsidP="007D1E95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Материал.</w:t>
            </w:r>
          </w:p>
          <w:p w:rsidR="001E20CD" w:rsidRPr="002B638F" w:rsidRDefault="001E20CD" w:rsidP="007D1E95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выполнения работ материалами и механизмами осуществляется Подрядчиком, с соблюдением санитарных норм и правил и в соответствии с условиями контракта, техническим заданием и дефектной ведомостью.</w:t>
            </w:r>
          </w:p>
          <w:p w:rsidR="001E20CD" w:rsidRPr="002B638F" w:rsidRDefault="001E20CD" w:rsidP="007D1E95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Все поставляемые материалы для ремонта должны иметь соответствующие сертификаты, технические паспорта и другие документы, удовлетворяющие их качество, пройти входной лабораторный контроль и </w:t>
            </w:r>
            <w:r w:rsidR="0078576C"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соответствовать обязательным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рекомендуемым требованиям, установленным</w:t>
            </w:r>
            <w:r w:rsidR="00785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 соответствующими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ГОСТа</w:t>
            </w:r>
            <w:r w:rsidR="00785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</w:t>
            </w:r>
            <w:proofErr w:type="spellEnd"/>
          </w:p>
          <w:p w:rsidR="001E20CD" w:rsidRPr="002B638F" w:rsidRDefault="001E20CD" w:rsidP="007D1E95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Качество выполнения всех работ в соответствии с требованиями, установленными Государственной службой дорожного хозяйства Минтранса РФ от 17.03.2004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документе.</w:t>
            </w:r>
            <w:proofErr w:type="gramEnd"/>
          </w:p>
          <w:p w:rsidR="001E20CD" w:rsidRPr="002B638F" w:rsidRDefault="001E20CD" w:rsidP="007D1E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Сроки гарантии </w:t>
            </w:r>
            <w:r w:rsidR="00B65A7A" w:rsidRPr="00B65A7A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на качество выполненных работ и материалов на Объекте начинается с момента подписания Сторонами в установленном порядке акта о приемке выполненных работ и составляет не менее 48</w:t>
            </w:r>
            <w:r w:rsidR="00B65A7A" w:rsidRPr="00B65A7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(сорок восемь) месяцев (4 года</w:t>
            </w:r>
            <w:proofErr w:type="gramStart"/>
            <w:r w:rsidR="00B65A7A" w:rsidRPr="00B65A7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).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 исключением преднамеренного повреждения указанных результатов третьими лицами.</w:t>
            </w:r>
          </w:p>
          <w:p w:rsidR="001E20CD" w:rsidRPr="002B638F" w:rsidRDefault="001E20CD" w:rsidP="007D1E9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этом началом срока действия гарантийных обязательств Подрядчика, считается дата подписания акта о приемке выполненных работ.</w:t>
            </w:r>
          </w:p>
          <w:p w:rsidR="001E20CD" w:rsidRPr="002B638F" w:rsidRDefault="001E20CD" w:rsidP="007D1E9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случае выявления дефектов отдельных конструктивных элементов сооружений в пределах гарантийного срока, гарантийный срок на этот элемент или часть сооружения устанавливается вновь в соответствии настоящим Контрактом с момента (даты) завершения работ по устранению дефекта, оформляемый соответствующим актом.    </w:t>
            </w:r>
          </w:p>
          <w:p w:rsidR="001E20CD" w:rsidRPr="002B638F" w:rsidRDefault="001E20CD" w:rsidP="007D1E9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Течение гарантийного срока прерывается на все время, на протяжении которого объект не мог эксплуатироваться </w:t>
            </w: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следствие</w:t>
            </w:r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недостатков, за которые отвечает подрядчик. Продолжительность проведения работ по устранению выявленных дефектов не засчитывается в гарантийный срок.</w:t>
            </w:r>
          </w:p>
          <w:p w:rsidR="001E20CD" w:rsidRPr="002B638F" w:rsidRDefault="001E20CD" w:rsidP="007D1E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Приемка работ: производится представителем Заказчика.</w:t>
            </w:r>
          </w:p>
          <w:p w:rsidR="001E20CD" w:rsidRPr="002B638F" w:rsidRDefault="001E20CD" w:rsidP="00A72AE5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72AE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Срок выполнения работ: </w:t>
            </w:r>
            <w:r w:rsidR="00A72AE5" w:rsidRPr="00A72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с </w:t>
            </w:r>
            <w:r w:rsidR="00522F46" w:rsidRPr="00A72AE5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01.04.2021г. до 01.08.2021г.</w:t>
            </w:r>
          </w:p>
        </w:tc>
      </w:tr>
    </w:tbl>
    <w:p w:rsidR="001E20CD" w:rsidRPr="002B638F" w:rsidRDefault="001E20CD" w:rsidP="001E20CD">
      <w:pPr>
        <w:spacing w:after="0"/>
        <w:ind w:left="720" w:right="332" w:firstLine="698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E20CD" w:rsidRPr="002B638F" w:rsidRDefault="001E20CD" w:rsidP="001E20CD">
      <w:pPr>
        <w:pStyle w:val="a5"/>
        <w:spacing w:before="0" w:after="0"/>
        <w:ind w:firstLine="709"/>
        <w:jc w:val="both"/>
        <w:rPr>
          <w:rFonts w:ascii="Times New Roman" w:hAnsi="Times New Roman"/>
          <w:color w:val="auto"/>
          <w:sz w:val="22"/>
          <w:szCs w:val="22"/>
        </w:rPr>
      </w:pPr>
      <w:r w:rsidRPr="002B638F">
        <w:rPr>
          <w:rFonts w:ascii="Times New Roman" w:hAnsi="Times New Roman"/>
          <w:color w:val="auto"/>
          <w:sz w:val="22"/>
          <w:szCs w:val="22"/>
        </w:rPr>
        <w:t>Объемы выполняемых работ в соответствии с ведомостями дефектов и намечаемых работ</w:t>
      </w:r>
      <w:proofErr w:type="gramStart"/>
      <w:r w:rsidRPr="002B638F">
        <w:rPr>
          <w:rFonts w:ascii="Times New Roman" w:hAnsi="Times New Roman"/>
          <w:color w:val="auto"/>
          <w:sz w:val="22"/>
          <w:szCs w:val="22"/>
        </w:rPr>
        <w:t xml:space="preserve"> .</w:t>
      </w:r>
      <w:proofErr w:type="gramEnd"/>
      <w:r w:rsidRPr="002B638F">
        <w:rPr>
          <w:rFonts w:ascii="Times New Roman" w:hAnsi="Times New Roman"/>
          <w:color w:val="auto"/>
          <w:sz w:val="22"/>
          <w:szCs w:val="22"/>
        </w:rPr>
        <w:t xml:space="preserve"> Технические характеристики машин и механизмов, указанные в объемах работ, служат для определения начальной (максимальной) цены контракта. При производстве работ могут использоваться машины и механизмы с другими техническими характеристиками, позволяющими обеспечить требуемое качество работ. </w:t>
      </w:r>
    </w:p>
    <w:p w:rsidR="001E20CD" w:rsidRPr="002B638F" w:rsidRDefault="001E20CD" w:rsidP="001E20CD">
      <w:pPr>
        <w:spacing w:after="0"/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2B638F">
        <w:rPr>
          <w:rFonts w:ascii="Times New Roman" w:hAnsi="Times New Roman" w:cs="Times New Roman"/>
          <w:color w:val="auto"/>
          <w:sz w:val="22"/>
          <w:szCs w:val="22"/>
        </w:rPr>
        <w:t xml:space="preserve">Все поставляемые материалы для ремонта должны иметь соответствующие сертификаты, технические паспорта и другие документы, удовлетворяющие их качество, пройти входной лабораторный контроль и </w:t>
      </w:r>
      <w:r w:rsidR="00B65A7A" w:rsidRPr="002B638F">
        <w:rPr>
          <w:rFonts w:ascii="Times New Roman" w:hAnsi="Times New Roman" w:cs="Times New Roman"/>
          <w:color w:val="auto"/>
          <w:sz w:val="22"/>
          <w:szCs w:val="22"/>
        </w:rPr>
        <w:t>соответствовать обязательным</w:t>
      </w:r>
      <w:r w:rsidRPr="002B638F">
        <w:rPr>
          <w:rFonts w:ascii="Times New Roman" w:hAnsi="Times New Roman" w:cs="Times New Roman"/>
          <w:color w:val="auto"/>
          <w:sz w:val="22"/>
          <w:szCs w:val="22"/>
        </w:rPr>
        <w:t xml:space="preserve"> и рекомендуемым требованиям, установленным в </w:t>
      </w:r>
      <w:proofErr w:type="spellStart"/>
      <w:r w:rsidRPr="002B638F">
        <w:rPr>
          <w:rFonts w:ascii="Times New Roman" w:hAnsi="Times New Roman" w:cs="Times New Roman"/>
          <w:color w:val="auto"/>
          <w:sz w:val="22"/>
          <w:szCs w:val="22"/>
        </w:rPr>
        <w:t>ГОСТах</w:t>
      </w:r>
      <w:proofErr w:type="spellEnd"/>
      <w:r w:rsidR="00B65A7A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1E20CD" w:rsidRPr="002B638F" w:rsidRDefault="001E20CD" w:rsidP="001E20CD">
      <w:pPr>
        <w:spacing w:after="0"/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2B638F">
        <w:rPr>
          <w:rFonts w:ascii="Times New Roman" w:hAnsi="Times New Roman" w:cs="Times New Roman"/>
          <w:color w:val="auto"/>
          <w:sz w:val="22"/>
          <w:szCs w:val="22"/>
        </w:rPr>
        <w:t>Качество выполнения всех работ в соответствии с требованиями, установленными Государственной службой дорожного хозяйства Минтранса РФ от 17.03.2004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документе.</w:t>
      </w:r>
      <w:proofErr w:type="gramEnd"/>
    </w:p>
    <w:p w:rsidR="001E20CD" w:rsidRPr="002B638F" w:rsidRDefault="001E20CD" w:rsidP="001E20CD">
      <w:pPr>
        <w:pStyle w:val="a5"/>
        <w:spacing w:before="0" w:after="0"/>
        <w:ind w:firstLine="709"/>
        <w:jc w:val="both"/>
        <w:rPr>
          <w:rFonts w:ascii="Times New Roman" w:hAnsi="Times New Roman"/>
          <w:color w:val="auto"/>
          <w:sz w:val="22"/>
          <w:szCs w:val="22"/>
        </w:rPr>
      </w:pPr>
      <w:proofErr w:type="gramStart"/>
      <w:r w:rsidRPr="002B638F">
        <w:rPr>
          <w:rFonts w:ascii="Times New Roman" w:hAnsi="Times New Roman"/>
          <w:color w:val="auto"/>
          <w:sz w:val="22"/>
          <w:szCs w:val="22"/>
        </w:rPr>
        <w:t xml:space="preserve">Гарантия качества распространяется на все составляющие объектов (конструктивные элементы, оборудование и работы, выполненные Подрядчиком и привлеченными им по субподряду исполнителями), составляет </w:t>
      </w:r>
      <w:r w:rsidR="00B65A7A">
        <w:rPr>
          <w:rFonts w:ascii="Times New Roman" w:hAnsi="Times New Roman"/>
          <w:color w:val="auto"/>
          <w:sz w:val="22"/>
          <w:szCs w:val="22"/>
        </w:rPr>
        <w:t>4года</w:t>
      </w:r>
      <w:r w:rsidRPr="002B638F">
        <w:rPr>
          <w:rFonts w:ascii="Times New Roman" w:hAnsi="Times New Roman"/>
          <w:color w:val="auto"/>
          <w:sz w:val="22"/>
          <w:szCs w:val="22"/>
        </w:rPr>
        <w:t xml:space="preserve"> после подписания актов приемки законченных работ по ремонту автомобильных дорог и подтверждается выданными Подрядчиком гарантийными паспортами по форме, установленной Распоряжением Минтранса РФ от 07.05.2003 № ИС-414-р «О введении в действие гарантийных паспортов на законченные строительством, реконструкцией, капитальным ремонтом и</w:t>
      </w:r>
      <w:proofErr w:type="gramEnd"/>
      <w:r w:rsidRPr="002B638F">
        <w:rPr>
          <w:rFonts w:ascii="Times New Roman" w:hAnsi="Times New Roman"/>
          <w:color w:val="auto"/>
          <w:sz w:val="22"/>
          <w:szCs w:val="22"/>
        </w:rPr>
        <w:t xml:space="preserve"> ремонтом автомобильные дороги и искусственные сооружения на них».</w:t>
      </w:r>
    </w:p>
    <w:p w:rsidR="001E20CD" w:rsidRDefault="001E20CD" w:rsidP="0028002F">
      <w:pPr>
        <w:spacing w:after="0"/>
        <w:ind w:right="332"/>
        <w:rPr>
          <w:rFonts w:ascii="Times New Roman" w:hAnsi="Times New Roman" w:cs="Times New Roman"/>
          <w:b/>
          <w:i/>
          <w:color w:val="auto"/>
          <w:sz w:val="22"/>
          <w:szCs w:val="22"/>
          <w:u w:val="single"/>
        </w:rPr>
      </w:pPr>
    </w:p>
    <w:sectPr w:rsidR="001E20CD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68738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savePreviewPicture/>
  <w:compat/>
  <w:rsids>
    <w:rsidRoot w:val="001E20CD"/>
    <w:rsid w:val="000A35F6"/>
    <w:rsid w:val="00101BB5"/>
    <w:rsid w:val="001E20CD"/>
    <w:rsid w:val="00240A0D"/>
    <w:rsid w:val="0028002F"/>
    <w:rsid w:val="003778CD"/>
    <w:rsid w:val="003D499C"/>
    <w:rsid w:val="00461C33"/>
    <w:rsid w:val="00522F46"/>
    <w:rsid w:val="00561FB8"/>
    <w:rsid w:val="00586396"/>
    <w:rsid w:val="005934EB"/>
    <w:rsid w:val="005A5942"/>
    <w:rsid w:val="0061426D"/>
    <w:rsid w:val="00675354"/>
    <w:rsid w:val="006D68A0"/>
    <w:rsid w:val="007651B8"/>
    <w:rsid w:val="0078576C"/>
    <w:rsid w:val="007D1E95"/>
    <w:rsid w:val="00890550"/>
    <w:rsid w:val="008E5F23"/>
    <w:rsid w:val="009C411D"/>
    <w:rsid w:val="00A72AE5"/>
    <w:rsid w:val="00A9012B"/>
    <w:rsid w:val="00B14814"/>
    <w:rsid w:val="00B65A7A"/>
    <w:rsid w:val="00B72092"/>
    <w:rsid w:val="00BE4CA5"/>
    <w:rsid w:val="00BE650F"/>
    <w:rsid w:val="00D35E56"/>
    <w:rsid w:val="00DA6369"/>
    <w:rsid w:val="00DF2AFD"/>
    <w:rsid w:val="00E054BD"/>
    <w:rsid w:val="00F50125"/>
    <w:rsid w:val="00FA4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CD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1"/>
    <w:basedOn w:val="a"/>
    <w:next w:val="a"/>
    <w:link w:val="10"/>
    <w:uiPriority w:val="9"/>
    <w:qFormat/>
    <w:rsid w:val="001E20CD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МОЙ,Без интервала 111"/>
    <w:link w:val="a4"/>
    <w:qFormat/>
    <w:rsid w:val="00586396"/>
    <w:pPr>
      <w:spacing w:after="0" w:line="240" w:lineRule="auto"/>
    </w:p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1E20CD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5">
    <w:name w:val="Title"/>
    <w:basedOn w:val="a"/>
    <w:link w:val="a6"/>
    <w:qFormat/>
    <w:rsid w:val="001E20CD"/>
    <w:pPr>
      <w:spacing w:before="240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a6">
    <w:name w:val="Название Знак"/>
    <w:basedOn w:val="a0"/>
    <w:link w:val="a5"/>
    <w:rsid w:val="001E20CD"/>
    <w:rPr>
      <w:rFonts w:ascii="Arial" w:eastAsia="Times New Roman" w:hAnsi="Arial" w:cs="Times New Roman"/>
      <w:b/>
      <w:color w:val="333333"/>
      <w:kern w:val="28"/>
      <w:sz w:val="32"/>
      <w:szCs w:val="20"/>
      <w:lang w:eastAsia="ru-RU"/>
    </w:rPr>
  </w:style>
  <w:style w:type="character" w:customStyle="1" w:styleId="a4">
    <w:name w:val="Без интервала Знак"/>
    <w:aliases w:val="мой Знак,МОЙ Знак,Без интервала 111 Знак"/>
    <w:link w:val="a3"/>
    <w:rsid w:val="001E20CD"/>
  </w:style>
  <w:style w:type="paragraph" w:customStyle="1" w:styleId="11">
    <w:name w:val="Без интервала1"/>
    <w:qFormat/>
    <w:rsid w:val="001E20CD"/>
    <w:pPr>
      <w:spacing w:after="0" w:line="240" w:lineRule="auto"/>
    </w:pPr>
    <w:rPr>
      <w:rFonts w:ascii="Cambria" w:eastAsia="MS ??" w:hAnsi="Cambria" w:cs="Cambria"/>
    </w:rPr>
  </w:style>
  <w:style w:type="paragraph" w:styleId="a7">
    <w:name w:val="Balloon Text"/>
    <w:basedOn w:val="a"/>
    <w:link w:val="a8"/>
    <w:uiPriority w:val="99"/>
    <w:semiHidden/>
    <w:unhideWhenUsed/>
    <w:rsid w:val="00A72AE5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AE5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г.Россошь</Company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21</cp:revision>
  <cp:lastPrinted>2021-02-10T14:31:00Z</cp:lastPrinted>
  <dcterms:created xsi:type="dcterms:W3CDTF">2021-02-09T08:12:00Z</dcterms:created>
  <dcterms:modified xsi:type="dcterms:W3CDTF">2021-02-10T14:31:00Z</dcterms:modified>
</cp:coreProperties>
</file>