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CD" w:rsidRDefault="0028002F" w:rsidP="001E20CD">
      <w:pPr>
        <w:spacing w:before="24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8002F">
        <w:rPr>
          <w:rFonts w:ascii="Times New Roman" w:hAnsi="Times New Roman" w:cs="Times New Roman"/>
          <w:b/>
          <w:color w:val="auto"/>
          <w:sz w:val="22"/>
          <w:szCs w:val="22"/>
        </w:rPr>
        <w:t>ОПИСАНИЕ ОБЪЕКТА ЗАКУПКИ</w:t>
      </w:r>
    </w:p>
    <w:tbl>
      <w:tblPr>
        <w:tblW w:w="11057" w:type="dxa"/>
        <w:tblInd w:w="-743" w:type="dxa"/>
        <w:tblLook w:val="04A0"/>
      </w:tblPr>
      <w:tblGrid>
        <w:gridCol w:w="93"/>
        <w:gridCol w:w="343"/>
        <w:gridCol w:w="239"/>
        <w:gridCol w:w="3402"/>
        <w:gridCol w:w="993"/>
        <w:gridCol w:w="2223"/>
        <w:gridCol w:w="939"/>
        <w:gridCol w:w="2825"/>
      </w:tblGrid>
      <w:tr w:rsidR="00C35027" w:rsidTr="00C35027"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Наименование </w:t>
            </w:r>
          </w:p>
          <w:p w:rsidR="00C35027" w:rsidRDefault="00C35027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выполняемых работ</w:t>
            </w:r>
          </w:p>
        </w:tc>
        <w:tc>
          <w:tcPr>
            <w:tcW w:w="6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Обустройство и восстановление братской могилы № 277, расположенной по адресу: Воронежская область, Россошанский район,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Россошь, ул. Пролетарская, 59а  </w:t>
            </w:r>
          </w:p>
        </w:tc>
      </w:tr>
      <w:tr w:rsidR="00C35027" w:rsidTr="00C35027"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027" w:rsidRDefault="00C35027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Место проведения </w:t>
            </w:r>
          </w:p>
          <w:p w:rsidR="00C35027" w:rsidRDefault="00C35027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работ</w:t>
            </w:r>
          </w:p>
        </w:tc>
        <w:tc>
          <w:tcPr>
            <w:tcW w:w="6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027" w:rsidRDefault="00C35027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Воронежская обл., г. Россошь, ул. Пролетарская, 59а</w:t>
            </w:r>
          </w:p>
        </w:tc>
      </w:tr>
      <w:tr w:rsidR="00C35027" w:rsidTr="00C35027">
        <w:trPr>
          <w:trHeight w:val="330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027" w:rsidRDefault="00C35027">
            <w:pPr>
              <w:pStyle w:val="a9"/>
              <w:spacing w:before="100" w:beforeAutospacing="1" w:after="100" w:afterAutospacing="1"/>
              <w:rPr>
                <w:rFonts w:ascii="Times New Roman" w:hAnsi="Times New Roman"/>
                <w:b w:val="0"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/>
                <w:color w:val="auto"/>
                <w:kern w:val="0"/>
                <w:sz w:val="22"/>
                <w:szCs w:val="22"/>
              </w:rPr>
              <w:t>Исходная документация</w:t>
            </w:r>
          </w:p>
        </w:tc>
        <w:tc>
          <w:tcPr>
            <w:tcW w:w="6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4"/>
              </w:tabs>
              <w:spacing w:after="0"/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 xml:space="preserve">1. Положительное заключение № 754 от 22.01.2021г. </w:t>
            </w:r>
          </w:p>
          <w:p w:rsidR="00C35027" w:rsidRDefault="00C35027">
            <w:pPr>
              <w:tabs>
                <w:tab w:val="left" w:pos="34"/>
              </w:tabs>
              <w:spacing w:after="0"/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 xml:space="preserve">2. Эскизный проект «Обустройство и восстановление братской могилы № 277, расположенной по адресу: Воронежская область, Россошанский район, </w:t>
            </w:r>
            <w:proofErr w:type="gramStart"/>
            <w:r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г</w:t>
            </w:r>
            <w:proofErr w:type="gramEnd"/>
            <w:r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. Россошь, ул. Пролетарская, 59а»</w:t>
            </w:r>
          </w:p>
        </w:tc>
      </w:tr>
      <w:tr w:rsidR="00C35027" w:rsidTr="00C35027">
        <w:trPr>
          <w:trHeight w:val="330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027" w:rsidRDefault="00C35027">
            <w:pPr>
              <w:pStyle w:val="a9"/>
              <w:spacing w:before="100" w:beforeAutospacing="1" w:after="100" w:afterAutospacing="1"/>
              <w:rPr>
                <w:rFonts w:ascii="Times New Roman" w:hAnsi="Times New Roman"/>
                <w:b w:val="0"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/>
                <w:color w:val="auto"/>
                <w:kern w:val="0"/>
                <w:sz w:val="22"/>
                <w:szCs w:val="22"/>
              </w:rPr>
              <w:t>Срок выполнения работ</w:t>
            </w:r>
          </w:p>
        </w:tc>
        <w:tc>
          <w:tcPr>
            <w:tcW w:w="6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4"/>
              </w:tabs>
              <w:spacing w:after="0"/>
              <w:jc w:val="left"/>
              <w:rPr>
                <w:rFonts w:ascii="Times New Roman" w:eastAsia="MS ??" w:hAnsi="Times New Roman" w:cs="Cambria"/>
                <w:lang w:eastAsia="en-US"/>
              </w:rPr>
            </w:pPr>
            <w:r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С 10.05.2021г. до 01 сентября 2021 года</w:t>
            </w:r>
            <w:proofErr w:type="gramStart"/>
            <w:r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.</w:t>
            </w:r>
            <w:proofErr w:type="gramEnd"/>
            <w:r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ключительно)</w:t>
            </w:r>
          </w:p>
        </w:tc>
      </w:tr>
      <w:tr w:rsidR="00C35027" w:rsidTr="00C35027">
        <w:trPr>
          <w:trHeight w:val="330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027" w:rsidRDefault="00C35027">
            <w:pPr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Требования к гарантийному сроку </w:t>
            </w:r>
          </w:p>
        </w:tc>
        <w:tc>
          <w:tcPr>
            <w:tcW w:w="6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540"/>
              </w:tabs>
              <w:spacing w:after="0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Гарантийный срок на качество используемых материалов и качество выполненных работ Подрядчиком и/или привлеченными им по субподряду подрядчиками составляет 60 (шестьдесят) месяцев </w:t>
            </w:r>
            <w:proofErr w:type="gramStart"/>
            <w:r>
              <w:rPr>
                <w:rFonts w:ascii="Times New Roman" w:hAnsi="Times New Roman"/>
                <w:color w:val="auto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заказчиком акта выполненных работ.</w:t>
            </w:r>
          </w:p>
        </w:tc>
      </w:tr>
      <w:tr w:rsidR="00C35027" w:rsidTr="00C35027">
        <w:trPr>
          <w:trHeight w:val="330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027" w:rsidRDefault="00C3502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027" w:rsidRDefault="00C35027">
            <w:pPr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Подробное описание выполнения работ</w:t>
            </w:r>
          </w:p>
        </w:tc>
        <w:tc>
          <w:tcPr>
            <w:tcW w:w="6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027" w:rsidRPr="00A375AF" w:rsidRDefault="00C35027">
            <w:pPr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Место </w:t>
            </w:r>
            <w:r w:rsidRPr="00A375A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выполняемых работ</w:t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 Воронежская обл., г</w:t>
            </w:r>
            <w:proofErr w:type="gram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.Р</w:t>
            </w:r>
            <w:proofErr w:type="gram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оссошь, ул. Пролетарская, 59а.</w:t>
            </w:r>
          </w:p>
          <w:p w:rsidR="00C35027" w:rsidRPr="00A375AF" w:rsidRDefault="00C35027">
            <w:pPr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Условия </w:t>
            </w:r>
            <w:r w:rsidRPr="00A375A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выполнения работ</w:t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: в полном соответствии с условиями Контракта, требованиями настоящего технического задания, с требованиями проектно-сметной документации. </w:t>
            </w:r>
          </w:p>
          <w:p w:rsidR="00C35027" w:rsidRPr="00A375AF" w:rsidRDefault="00C35027">
            <w:pPr>
              <w:snapToGrid w:val="0"/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Основные технические характеристики: в соответствии с локальным сметным расчетом «Обустройство и восстановление братской могилы № 277, расположенной по адресу: Воронежская область, Россошанский район, </w:t>
            </w:r>
            <w:proofErr w:type="gram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</w:t>
            </w:r>
            <w:proofErr w:type="gram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Россошь, ул. Пролетарская, 59а» и эскизный проект «Обустройство и восстановление братской могилы № 277, расположенной по адресу: Воронежская область, Россошанский район, </w:t>
            </w:r>
            <w:proofErr w:type="gram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</w:t>
            </w:r>
            <w:proofErr w:type="gram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Россошь, ул. Пролетарская, 59а».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Объем </w:t>
            </w:r>
            <w:r w:rsidRPr="00A375A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выполняемых работ в соответствии с ведомостью объемов работ «Обустройство и восстановление братской могилы № 277, расположенной по адресу: Воронежская область, Россошанский район, </w:t>
            </w:r>
            <w:proofErr w:type="gramStart"/>
            <w:r w:rsidRPr="00A375A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>г</w:t>
            </w:r>
            <w:proofErr w:type="gramEnd"/>
            <w:r w:rsidRPr="00A375A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. Россошь, ул. Пролетарская, 59а». 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Окончательный внешний вид должен соответствовать прилагаемому эскизному проекту «Обустройство и восстановление братской могилы № 277, расположенной по адресу: Воронежская область, Россошанский район, </w:t>
            </w:r>
            <w:proofErr w:type="gramStart"/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г</w:t>
            </w:r>
            <w:proofErr w:type="gramEnd"/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. Россошь, ул. Пролетарская, 59а».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Согласовать с Заказчиком для изготовления и  установки скульптуры на  Братской могиле №277, расположенной по адресу: Воронежская область, Россошанский район, </w:t>
            </w:r>
            <w:proofErr w:type="gramStart"/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г</w:t>
            </w:r>
            <w:proofErr w:type="gramEnd"/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. Россошь, ул. Пролетарская, 59а:                                                                         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- способ сочленения скульптуры и постамента;                                                                      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- размер площадки постамента, на который устанавливается новая скульптура солдата;                                                                                                                                  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- время и порядок демонтажа скульптуры памятника и установка вокруг постамента заградительной ширмы (высота - 9 метров) на время выполнения работ;                                                                                                                                    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- время и порядок монтажа скульптуры памятника.                                                     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Согласовать с Заказчиком маршрут вывоза демонтированной скульптуры памятника. Демонтаж элементов благоустройства (скульптура и тротуарная плитка, бордюрные камни и гранитные плиты) осуществлять щадящим способом, сохраняющим элементы в виде, пригодном для дальнейшего использования.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Демонтированные элементы благоустройства (скульптура и тротуарная плитка, бордюрные камни и гранитные плиты) п</w:t>
            </w:r>
            <w:r w:rsidR="00A375AF"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е</w:t>
            </w: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редать по акту приемки- передачи Заказчику для дальнейшего оформления ответственного хранения.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Подрядчик обязан установить при въезде на строительную площадку информационный стенд, содержащий наименование заказчика, подрядчика, фамилию лица ответственного за производство работ, номера контактных телефонов.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На время проведения работ по обустройству и восстановлению Братской могилы №277 Подрядчик обязан обеспечить защиту от </w:t>
            </w: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lastRenderedPageBreak/>
              <w:t xml:space="preserve">повреждений бюстов, гранитных плит, Вечного Огня и иных элементов благоустройства, расположенных на территории выполнения работ. </w:t>
            </w:r>
          </w:p>
          <w:p w:rsidR="00C35027" w:rsidRPr="00A375AF" w:rsidRDefault="00C35027">
            <w:pPr>
              <w:pStyle w:val="a9"/>
              <w:spacing w:before="0" w:after="0"/>
              <w:ind w:firstLine="170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Подрядчик обязан накрыть бюсты на время проведения работ защитным материалом, согласованным с Заказчиком.</w:t>
            </w:r>
          </w:p>
          <w:p w:rsidR="00C35027" w:rsidRPr="00A375AF" w:rsidRDefault="00C35027">
            <w:pPr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Соблюдение правил привлечения и использования иностранной и иногородней рабочей силы, установленные законодательством РФ. </w:t>
            </w:r>
          </w:p>
          <w:p w:rsidR="00C35027" w:rsidRPr="00A375AF" w:rsidRDefault="00C35027">
            <w:pPr>
              <w:pStyle w:val="11"/>
              <w:ind w:firstLine="170"/>
              <w:jc w:val="both"/>
              <w:rPr>
                <w:rFonts w:ascii="Times New Roman" w:hAnsi="Times New Roman" w:cs="Times New Roman"/>
              </w:rPr>
            </w:pPr>
            <w:r w:rsidRPr="00A375AF">
              <w:rPr>
                <w:rFonts w:ascii="Times New Roman" w:hAnsi="Times New Roman" w:cs="Times New Roman"/>
              </w:rPr>
              <w:t xml:space="preserve">Обеспечить выполнение и качество работ в соответствии с требованиями действующих </w:t>
            </w:r>
            <w:proofErr w:type="spellStart"/>
            <w:r w:rsidRPr="00A375AF">
              <w:rPr>
                <w:rFonts w:ascii="Times New Roman" w:hAnsi="Times New Roman" w:cs="Times New Roman"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</w:rPr>
              <w:t xml:space="preserve">, ГОСТ, ТУ, безопасности, противопожарными, санитарно-гигиеническими и экологическими нормами и правилами, в том числе </w:t>
            </w:r>
            <w:proofErr w:type="spellStart"/>
            <w:r w:rsidRPr="00A375AF">
              <w:rPr>
                <w:rFonts w:ascii="Times New Roman" w:hAnsi="Times New Roman" w:cs="Times New Roman"/>
                <w:bCs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  <w:bCs/>
              </w:rPr>
              <w:t xml:space="preserve"> 3.01.04-87 «Приемка в эксплуатацию законченных строительством объектов. Основные положения».</w:t>
            </w:r>
          </w:p>
          <w:p w:rsidR="00C35027" w:rsidRPr="00A375AF" w:rsidRDefault="00C35027">
            <w:pPr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Обеспечение выполнения работ материалами и механизмами осуществляется Подрядчиком, с соблюдением санитарных норм и правил и в соответствии с условиями Муниципального контракта</w:t>
            </w:r>
            <w:r w:rsidRPr="00A375A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техническим заданием и ведомостью объемов работ.</w:t>
            </w:r>
          </w:p>
          <w:p w:rsidR="00C35027" w:rsidRPr="00A375AF" w:rsidRDefault="00C35027">
            <w:pPr>
              <w:tabs>
                <w:tab w:val="left" w:pos="0"/>
                <w:tab w:val="left" w:pos="34"/>
                <w:tab w:val="left" w:pos="1440"/>
                <w:tab w:val="left" w:pos="1620"/>
                <w:tab w:val="left" w:pos="2160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Подрядчик обязан обеспечить сохранность объекта, материалов и оборудования, находящихся в зоне выполнения работ, в период их выполнения, а также в период устранения недостатков в выполненной работе после сдачи объекта в эксплуатацию.</w:t>
            </w:r>
          </w:p>
          <w:p w:rsidR="00C35027" w:rsidRPr="00A375AF" w:rsidRDefault="00C35027">
            <w:pPr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Подрядчик обязан не загромождать строительным мусором места общего пользования. </w:t>
            </w:r>
          </w:p>
          <w:p w:rsidR="00C35027" w:rsidRPr="00A375AF" w:rsidRDefault="00C35027">
            <w:pPr>
              <w:keepNext/>
              <w:keepLines/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Подрядчик несет ответственность </w:t>
            </w:r>
            <w:proofErr w:type="gram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</w:t>
            </w:r>
            <w:proofErr w:type="gram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:rsidR="00C35027" w:rsidRPr="00A375AF" w:rsidRDefault="00C35027">
            <w:pPr>
              <w:keepNext/>
              <w:keepLines/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-технику безопасности и охрану труда своих работников;</w:t>
            </w:r>
          </w:p>
          <w:p w:rsidR="00C35027" w:rsidRPr="00A375AF" w:rsidRDefault="00C35027">
            <w:pPr>
              <w:keepNext/>
              <w:keepLines/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-противопожарную безопасность;</w:t>
            </w:r>
          </w:p>
          <w:p w:rsidR="00C35027" w:rsidRPr="00A375AF" w:rsidRDefault="00C35027">
            <w:pPr>
              <w:keepNext/>
              <w:keepLines/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-загромождение и загрязнение строительными материалами и (или) отходами эвакуационных путей.</w:t>
            </w:r>
          </w:p>
          <w:p w:rsidR="00C35027" w:rsidRPr="00A375AF" w:rsidRDefault="00C35027">
            <w:pPr>
              <w:pStyle w:val="a3"/>
              <w:ind w:firstLine="170"/>
              <w:jc w:val="both"/>
              <w:rPr>
                <w:rFonts w:ascii="Times New Roman" w:hAnsi="Times New Roman" w:cs="Times New Roman"/>
              </w:rPr>
            </w:pPr>
            <w:r w:rsidRPr="00A375AF">
              <w:rPr>
                <w:rFonts w:ascii="Times New Roman" w:hAnsi="Times New Roman" w:cs="Times New Roman"/>
              </w:rPr>
              <w:t>При проведении работ обеспечивать сохранность инженерных коммуникаций, расположенных на территории братской могилы. В случае повреждении данных объектов Подрядчик обязан восстановить их в кратчайшие сроки и за свой счет.</w:t>
            </w:r>
          </w:p>
          <w:p w:rsidR="00C35027" w:rsidRPr="00A375AF" w:rsidRDefault="00C35027">
            <w:pPr>
              <w:pStyle w:val="a3"/>
              <w:ind w:firstLine="170"/>
              <w:jc w:val="both"/>
              <w:rPr>
                <w:rFonts w:ascii="Times New Roman" w:hAnsi="Times New Roman" w:cs="Times New Roman"/>
              </w:rPr>
            </w:pPr>
            <w:r w:rsidRPr="00A375AF">
              <w:rPr>
                <w:rFonts w:ascii="Times New Roman" w:hAnsi="Times New Roman" w:cs="Times New Roman"/>
              </w:rPr>
              <w:t>Подрядчик обязан обеспечить сохранность зеленых насаждения на территории, прилегающей к месту выполнения работ. В случае нарушения целостности зеленых насаждений, за свой счет и своими силами восстановить поврежденные элементы озеленения территории, прилегающей к месту выполнения работ и находящиеся на территории выполнения работ.</w:t>
            </w:r>
          </w:p>
          <w:p w:rsidR="00C35027" w:rsidRPr="00A375AF" w:rsidRDefault="00C35027">
            <w:pPr>
              <w:pStyle w:val="a3"/>
              <w:ind w:firstLine="170"/>
              <w:jc w:val="both"/>
              <w:rPr>
                <w:rFonts w:ascii="Times New Roman" w:hAnsi="Times New Roman" w:cs="Times New Roman"/>
              </w:rPr>
            </w:pPr>
            <w:r w:rsidRPr="00A375AF">
              <w:rPr>
                <w:rFonts w:ascii="Times New Roman" w:hAnsi="Times New Roman" w:cs="Times New Roman"/>
              </w:rPr>
              <w:t>Места производства работ должны быть ограждены.</w:t>
            </w:r>
          </w:p>
          <w:p w:rsidR="00C35027" w:rsidRPr="00A375AF" w:rsidRDefault="00C35027">
            <w:pPr>
              <w:pStyle w:val="12"/>
              <w:tabs>
                <w:tab w:val="left" w:pos="34"/>
              </w:tabs>
              <w:ind w:left="0" w:firstLine="170"/>
              <w:contextualSpacing/>
              <w:rPr>
                <w:rStyle w:val="121"/>
                <w:sz w:val="22"/>
                <w:szCs w:val="22"/>
              </w:rPr>
            </w:pPr>
            <w:r w:rsidRPr="00A375AF">
              <w:rPr>
                <w:rStyle w:val="121"/>
                <w:sz w:val="22"/>
                <w:szCs w:val="22"/>
              </w:rPr>
              <w:t>Каждое поставляемое изделие  должно сопровождаться сертификатом соответствия и техническим паспортом.</w:t>
            </w:r>
          </w:p>
          <w:p w:rsidR="00C35027" w:rsidRPr="00A375AF" w:rsidRDefault="00C35027">
            <w:pPr>
              <w:shd w:val="clear" w:color="auto" w:fill="FFFFFF"/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проведении работ должны оформляться:</w:t>
            </w:r>
          </w:p>
          <w:p w:rsidR="00C35027" w:rsidRPr="00A375AF" w:rsidRDefault="00C35027">
            <w:pPr>
              <w:shd w:val="clear" w:color="auto" w:fill="FFFFFF"/>
              <w:tabs>
                <w:tab w:val="left" w:pos="34"/>
              </w:tabs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журналы производства работ;            </w:t>
            </w:r>
          </w:p>
          <w:p w:rsidR="00C35027" w:rsidRPr="00A375AF" w:rsidRDefault="00C35027">
            <w:pPr>
              <w:shd w:val="clear" w:color="auto" w:fill="FFFFFF"/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акты на скрытые работы;</w:t>
            </w:r>
          </w:p>
          <w:p w:rsidR="00C35027" w:rsidRPr="00A375AF" w:rsidRDefault="00C35027">
            <w:pPr>
              <w:shd w:val="clear" w:color="auto" w:fill="FFFFFF"/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паспорта качества на материалы.</w:t>
            </w:r>
          </w:p>
          <w:p w:rsidR="00C35027" w:rsidRPr="00A375AF" w:rsidRDefault="00C35027">
            <w:pPr>
              <w:autoSpaceDE w:val="0"/>
              <w:autoSpaceDN w:val="0"/>
              <w:adjustRightInd w:val="0"/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      </w:r>
          </w:p>
          <w:p w:rsidR="00C35027" w:rsidRPr="00A375AF" w:rsidRDefault="00C35027">
            <w:pPr>
              <w:pStyle w:val="13"/>
              <w:tabs>
                <w:tab w:val="left" w:pos="709"/>
                <w:tab w:val="left" w:pos="851"/>
              </w:tabs>
              <w:spacing w:after="0" w:line="240" w:lineRule="auto"/>
              <w:ind w:left="0" w:firstLine="170"/>
              <w:contextualSpacing/>
              <w:jc w:val="both"/>
              <w:rPr>
                <w:rFonts w:ascii="Times New Roman" w:hAnsi="Times New Roman" w:cs="Times New Roman"/>
              </w:rPr>
            </w:pPr>
            <w:r w:rsidRPr="00A375AF">
              <w:rPr>
                <w:rFonts w:ascii="Times New Roman" w:hAnsi="Times New Roman" w:cs="Times New Roman"/>
              </w:rPr>
              <w:t xml:space="preserve">Все согласования и разрешения, необходимые для производства работ получает Подрядчик в установленном порядке. Привлечение автотранспортной техники, необходимой для выполнения работ,  производит Подрядчик. </w:t>
            </w:r>
          </w:p>
          <w:p w:rsidR="00C35027" w:rsidRPr="00A375AF" w:rsidRDefault="00C35027">
            <w:pPr>
              <w:keepNext/>
              <w:keepLines/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 не предоставляет площади и помещения для размещения (проживания), отдыха персонала Подрядчика.</w:t>
            </w:r>
          </w:p>
          <w:p w:rsidR="00C35027" w:rsidRPr="00A375AF" w:rsidRDefault="00C35027">
            <w:pPr>
              <w:keepNext/>
              <w:keepLines/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Вывоз мусора должен производиться Подрядчиком ежедневно по окончании выполнения работ.</w:t>
            </w:r>
          </w:p>
          <w:p w:rsidR="00C35027" w:rsidRPr="00A375AF" w:rsidRDefault="00C35027">
            <w:pPr>
              <w:keepNext/>
              <w:keepLines/>
              <w:shd w:val="clear" w:color="auto" w:fill="FFFFFF"/>
              <w:spacing w:after="0"/>
              <w:ind w:firstLine="170"/>
              <w:contextualSpacing/>
              <w:textAlignment w:val="baseline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Поставленное в рамках контракта оборудование, материалы, конструкции, комплектующие, применяемые при выполнении работ, должны соответствовать техническим условиям, стандартам и нормам действующего законодательства Российской Федерации. Используемые при выполнении работ материалы и оборудование должны быть новыми, ранее не использованными.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Подрядчик осуществляет выполнение работ в соответствии с требованиями законодательства Российской Федерации по технике безопасности, охране труда, </w:t>
            </w:r>
            <w:proofErr w:type="spell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электро</w:t>
            </w:r>
            <w:proofErr w:type="spell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и пожарной безопасности, а именно: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Федеральный закон от 22.07.2008 № 123-ФЗ «Технический регламент о требованиях пожарной безопасности»;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Федеральный закон от 10.01.2002 № 7-ФЗ  «Об охране окружающей среды» (с изм. и доп., вступ. в силу с 01.07.2020);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Федеральный закон от 24.06.1998 № 89-ФЗ  «Об отходах производства и потребления»;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Федеральный закон от 04.05.1999 № 96-ФЗ «Об охране атмосферного воздуха»;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СП 12-135-2003 «Безопасность труда в строительстве. Отраслевые типовые инструкции по охране труда» (утв. Постановлением Госстроя РФ от 08.01.2003 № 2);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Постановление Госстроя России от 17.09.2002 № 123 «О принятии строительных норм и правил Российской Федерации «Безопасность труда в строительстве. Часть 2. Строительное производство. </w:t>
            </w:r>
            <w:proofErr w:type="spell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12-04-2002» (Зарегистрировано в Минюсте России 18.10.2002 № 3880);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СП 12-136-2002 «Решения по охране труда и промышленной безопасности в проектах организации строительства и проектах производства работ» (утв. Постановлением Госстроя РФ от 17.09.2002 № 122);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СП 42.13330.2016 «Свод правил. Градостроительство. Планировка и застройка городских и сельских поселений. Актуализированная редакция </w:t>
            </w:r>
            <w:proofErr w:type="spell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2.07.01-89*» (утв. Приказом Минстроя России от 30.12.2016 № 1034/</w:t>
            </w:r>
            <w:proofErr w:type="spellStart"/>
            <w:proofErr w:type="gram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</w:t>
            </w:r>
            <w:proofErr w:type="spellEnd"/>
            <w:proofErr w:type="gram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</w:r>
            <w:proofErr w:type="spell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12-03-2001 «Безопасность труда в строительстве. Часть 1. Общие требования» (приняты и введены в действие Постановлением Госстроя РФ от 23.07.2001 № 80);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СП 82.13330.2016 «Свод правил. Благоустройство территорий. Актуализированная редакция </w:t>
            </w:r>
            <w:proofErr w:type="spell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III-10-75» (утв. Приказом Минстроя России от 16.12.2016 № 972/</w:t>
            </w:r>
            <w:proofErr w:type="spellStart"/>
            <w:proofErr w:type="gram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</w:t>
            </w:r>
            <w:proofErr w:type="spellEnd"/>
            <w:proofErr w:type="gram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СП 48.13330.2019 «Свод правил. Организация строительства. </w:t>
            </w:r>
            <w:proofErr w:type="spell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12-01-2004» (утв. и введен в действие Приказом Минстроя России от 24.12.2019 № 861/</w:t>
            </w:r>
            <w:proofErr w:type="spellStart"/>
            <w:proofErr w:type="gram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</w:t>
            </w:r>
            <w:proofErr w:type="spellEnd"/>
            <w:proofErr w:type="gram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СП 45.13330.2017</w:t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Земляные сооружения, основания и фундаменты. Актуализированная редакция </w:t>
            </w:r>
            <w:proofErr w:type="spell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3.02.01-87 (с Изменениями N 1, 2);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ГОСТ –52289-2004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(с Изменениями N 1, 2);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ГОСТ 6665-91 «Межгосударственный стандарт. Камни бетонные и железобетонные бортовые. Технические условия» (утв. и введен в действие Постановлением Госстроя СССР от 03.04.1991 № 13);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ГОСТ 8736-2014 «Межгосударственный стандарт. Песок для строительных работ. Технические условия» (введен в действие Приказом </w:t>
            </w:r>
            <w:proofErr w:type="spell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Росстандарта</w:t>
            </w:r>
            <w:proofErr w:type="spell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от 18.11.2014 № 1641-ст);</w:t>
            </w:r>
          </w:p>
          <w:p w:rsidR="00C35027" w:rsidRPr="00A375AF" w:rsidRDefault="00C35027">
            <w:pPr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ГОСТ 26633-2015 «Межгосударственный стандарт. Бетоны тяжелые и мелкозернистые. Технические условия» (</w:t>
            </w:r>
            <w:proofErr w:type="gram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введен</w:t>
            </w:r>
            <w:proofErr w:type="gram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действие Приказом </w:t>
            </w:r>
            <w:proofErr w:type="spellStart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Росстандарта</w:t>
            </w:r>
            <w:proofErr w:type="spellEnd"/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от 17.03.2016 № 165-ст);</w:t>
            </w:r>
          </w:p>
          <w:p w:rsidR="00C35027" w:rsidRPr="00A375AF" w:rsidRDefault="00C35027">
            <w:pPr>
              <w:keepNext/>
              <w:keepLines/>
              <w:spacing w:after="0"/>
              <w:ind w:firstLine="17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ГОСТ 17608-2017</w:t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"Плиты бетонные тротуарные. Технические условия (с Поправкой)";</w:t>
            </w:r>
          </w:p>
          <w:p w:rsidR="00C35027" w:rsidRPr="00A375AF" w:rsidRDefault="00C3502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50571.5.52-2011. Электроустановки низковольтные. Часть 5-52. Выбор и монтаж электрооборудования. Электропроводки;</w:t>
            </w:r>
          </w:p>
          <w:p w:rsidR="00C35027" w:rsidRPr="00A375AF" w:rsidRDefault="00C35027">
            <w:pPr>
              <w:shd w:val="clear" w:color="auto" w:fill="FFFFFF"/>
              <w:spacing w:after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55706-2013 Освещение наружное утилитарное. Классификация и нормы;</w:t>
            </w:r>
          </w:p>
          <w:p w:rsidR="00C35027" w:rsidRPr="00A375AF" w:rsidRDefault="00C35027">
            <w:pPr>
              <w:shd w:val="clear" w:color="auto" w:fill="FFFFFF"/>
              <w:spacing w:after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СП 52.13330.2016 Естественное и искусственное освещение. Актуализированная редакция </w:t>
            </w:r>
            <w:proofErr w:type="spellStart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23-05-95*;</w:t>
            </w:r>
          </w:p>
          <w:p w:rsidR="00C35027" w:rsidRPr="00A375AF" w:rsidRDefault="00C35027">
            <w:pPr>
              <w:shd w:val="clear" w:color="auto" w:fill="FFFFFF"/>
              <w:spacing w:after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СП 52.13330.2016 Естественное и искусственное освещение. Актуализированная редакция </w:t>
            </w:r>
            <w:proofErr w:type="spellStart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СНиП</w:t>
            </w:r>
            <w:proofErr w:type="spellEnd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23-05-95*;</w:t>
            </w:r>
          </w:p>
          <w:p w:rsidR="00C35027" w:rsidRPr="00A375AF" w:rsidRDefault="00C35027">
            <w:pPr>
              <w:shd w:val="clear" w:color="auto" w:fill="FFFFFF"/>
              <w:spacing w:after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ГОСТ 26092-84 Приборы световые. Установочные и присоединительные размеры;</w:t>
            </w:r>
          </w:p>
          <w:p w:rsidR="00C35027" w:rsidRPr="00A375AF" w:rsidRDefault="00C35027">
            <w:pPr>
              <w:shd w:val="clear" w:color="auto" w:fill="FFFFFF"/>
              <w:spacing w:after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sym w:font="Times New Roman" w:char="F02D"/>
            </w:r>
            <w:r w:rsidRPr="00A375A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  <w:r w:rsidRPr="00A375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54350-2011. Приборы осветительные. Светотехнические требования и методы испытаний.</w:t>
            </w:r>
          </w:p>
        </w:tc>
      </w:tr>
      <w:tr w:rsidR="00C35027" w:rsidTr="00C35027">
        <w:trPr>
          <w:gridBefore w:val="1"/>
          <w:wBefore w:w="93" w:type="dxa"/>
          <w:trHeight w:val="255"/>
        </w:trPr>
        <w:tc>
          <w:tcPr>
            <w:tcW w:w="582" w:type="dxa"/>
            <w:gridSpan w:val="2"/>
            <w:noWrap/>
            <w:hideMark/>
          </w:tcPr>
          <w:p w:rsidR="00C35027" w:rsidRDefault="00C3502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hideMark/>
          </w:tcPr>
          <w:p w:rsidR="00C35027" w:rsidRDefault="00C3502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223" w:type="dxa"/>
            <w:noWrap/>
            <w:hideMark/>
          </w:tcPr>
          <w:p w:rsidR="00C35027" w:rsidRDefault="00C3502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939" w:type="dxa"/>
            <w:noWrap/>
            <w:hideMark/>
          </w:tcPr>
          <w:p w:rsidR="00C35027" w:rsidRDefault="00C3502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825" w:type="dxa"/>
            <w:noWrap/>
            <w:hideMark/>
          </w:tcPr>
          <w:p w:rsidR="00C35027" w:rsidRDefault="00C3502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</w:tr>
    </w:tbl>
    <w:p w:rsidR="001E20CD" w:rsidRPr="002B638F" w:rsidRDefault="001E20CD" w:rsidP="001E20CD">
      <w:pPr>
        <w:pStyle w:val="a5"/>
        <w:spacing w:before="0" w:after="0"/>
        <w:ind w:firstLine="709"/>
        <w:jc w:val="both"/>
        <w:rPr>
          <w:rFonts w:ascii="Times New Roman" w:hAnsi="Times New Roman"/>
          <w:color w:val="auto"/>
          <w:sz w:val="22"/>
          <w:szCs w:val="22"/>
        </w:rPr>
      </w:pPr>
      <w:r w:rsidRPr="002B638F">
        <w:rPr>
          <w:rFonts w:ascii="Times New Roman" w:hAnsi="Times New Roman"/>
          <w:color w:val="auto"/>
          <w:sz w:val="22"/>
          <w:szCs w:val="22"/>
        </w:rPr>
        <w:t>Объемы выполняемых работ в соответствии с ведомостями дефектов и намечаемых работ</w:t>
      </w:r>
      <w:proofErr w:type="gramStart"/>
      <w:r w:rsidRPr="002B638F">
        <w:rPr>
          <w:rFonts w:ascii="Times New Roman" w:hAnsi="Times New Roman"/>
          <w:color w:val="auto"/>
          <w:sz w:val="22"/>
          <w:szCs w:val="22"/>
        </w:rPr>
        <w:t xml:space="preserve"> .</w:t>
      </w:r>
      <w:proofErr w:type="gramEnd"/>
      <w:r w:rsidRPr="002B638F">
        <w:rPr>
          <w:rFonts w:ascii="Times New Roman" w:hAnsi="Times New Roman"/>
          <w:color w:val="auto"/>
          <w:sz w:val="22"/>
          <w:szCs w:val="22"/>
        </w:rPr>
        <w:t xml:space="preserve"> Технические характеристики машин и механизмов, указанные в объемах работ, служат для определения начальной (максимальной) цены контракта. При производстве работ могут использоваться машины и механизмы с другими техническими характеристиками, позволяющими обеспечить требуемое качество работ. </w:t>
      </w:r>
    </w:p>
    <w:p w:rsidR="001E20CD" w:rsidRDefault="001E20CD" w:rsidP="0028002F">
      <w:pPr>
        <w:spacing w:after="0"/>
        <w:ind w:right="332"/>
        <w:rPr>
          <w:rFonts w:ascii="Times New Roman" w:hAnsi="Times New Roman" w:cs="Times New Roman"/>
          <w:b/>
          <w:i/>
          <w:color w:val="auto"/>
          <w:sz w:val="22"/>
          <w:szCs w:val="22"/>
          <w:u w:val="single"/>
        </w:rPr>
      </w:pPr>
    </w:p>
    <w:sectPr w:rsidR="001E20CD" w:rsidSect="00AD4EE6">
      <w:type w:val="continuous"/>
      <w:pgSz w:w="11907" w:h="16840" w:code="9"/>
      <w:pgMar w:top="284" w:right="567" w:bottom="851" w:left="1418" w:header="284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68738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savePreviewPicture/>
  <w:compat/>
  <w:rsids>
    <w:rsidRoot w:val="001E20CD"/>
    <w:rsid w:val="000A35F6"/>
    <w:rsid w:val="00101BB5"/>
    <w:rsid w:val="001E20CD"/>
    <w:rsid w:val="00240A0D"/>
    <w:rsid w:val="0028002F"/>
    <w:rsid w:val="0036000B"/>
    <w:rsid w:val="003778CD"/>
    <w:rsid w:val="003D499C"/>
    <w:rsid w:val="003E3AFA"/>
    <w:rsid w:val="00461C33"/>
    <w:rsid w:val="00522F46"/>
    <w:rsid w:val="00561FB8"/>
    <w:rsid w:val="00586396"/>
    <w:rsid w:val="005934EB"/>
    <w:rsid w:val="005A5942"/>
    <w:rsid w:val="0061426D"/>
    <w:rsid w:val="00675354"/>
    <w:rsid w:val="006D68A0"/>
    <w:rsid w:val="007651B8"/>
    <w:rsid w:val="0078576C"/>
    <w:rsid w:val="007D1E95"/>
    <w:rsid w:val="00890550"/>
    <w:rsid w:val="008E5F23"/>
    <w:rsid w:val="009C411D"/>
    <w:rsid w:val="00A375AF"/>
    <w:rsid w:val="00A72AE5"/>
    <w:rsid w:val="00A9012B"/>
    <w:rsid w:val="00AD4EE6"/>
    <w:rsid w:val="00B14814"/>
    <w:rsid w:val="00B65A7A"/>
    <w:rsid w:val="00B72092"/>
    <w:rsid w:val="00BE4CA5"/>
    <w:rsid w:val="00BE650F"/>
    <w:rsid w:val="00C35027"/>
    <w:rsid w:val="00D35E56"/>
    <w:rsid w:val="00DA6369"/>
    <w:rsid w:val="00DF2AFD"/>
    <w:rsid w:val="00E054BD"/>
    <w:rsid w:val="00E94A1D"/>
    <w:rsid w:val="00F50125"/>
    <w:rsid w:val="00FA4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CD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1"/>
    <w:basedOn w:val="a"/>
    <w:next w:val="a"/>
    <w:link w:val="10"/>
    <w:uiPriority w:val="9"/>
    <w:qFormat/>
    <w:rsid w:val="001E20CD"/>
    <w:pPr>
      <w:keepNext/>
      <w:spacing w:before="240"/>
      <w:jc w:val="center"/>
      <w:outlineLvl w:val="0"/>
    </w:pPr>
    <w:rPr>
      <w:rFonts w:cs="Times New Roman"/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МОЙ,Без интервала 111"/>
    <w:link w:val="a4"/>
    <w:qFormat/>
    <w:rsid w:val="00586396"/>
    <w:pPr>
      <w:spacing w:after="0" w:line="240" w:lineRule="auto"/>
    </w:p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1E20CD"/>
    <w:rPr>
      <w:rFonts w:ascii="Arial" w:eastAsia="Times New Roman" w:hAnsi="Arial" w:cs="Times New Roman"/>
      <w:b/>
      <w:color w:val="333333"/>
      <w:kern w:val="28"/>
      <w:sz w:val="36"/>
      <w:szCs w:val="20"/>
      <w:lang w:eastAsia="ru-RU"/>
    </w:rPr>
  </w:style>
  <w:style w:type="paragraph" w:styleId="a5">
    <w:name w:val="Title"/>
    <w:basedOn w:val="a"/>
    <w:link w:val="a6"/>
    <w:qFormat/>
    <w:rsid w:val="001E20CD"/>
    <w:pPr>
      <w:spacing w:before="240"/>
      <w:jc w:val="center"/>
      <w:outlineLvl w:val="0"/>
    </w:pPr>
    <w:rPr>
      <w:rFonts w:cs="Times New Roman"/>
      <w:b/>
      <w:kern w:val="28"/>
      <w:sz w:val="32"/>
    </w:rPr>
  </w:style>
  <w:style w:type="character" w:customStyle="1" w:styleId="a6">
    <w:name w:val="Название Знак"/>
    <w:basedOn w:val="a0"/>
    <w:link w:val="a5"/>
    <w:rsid w:val="001E20CD"/>
    <w:rPr>
      <w:rFonts w:ascii="Arial" w:eastAsia="Times New Roman" w:hAnsi="Arial" w:cs="Times New Roman"/>
      <w:b/>
      <w:color w:val="333333"/>
      <w:kern w:val="28"/>
      <w:sz w:val="32"/>
      <w:szCs w:val="20"/>
      <w:lang w:eastAsia="ru-RU"/>
    </w:rPr>
  </w:style>
  <w:style w:type="character" w:customStyle="1" w:styleId="a4">
    <w:name w:val="Без интервала Знак"/>
    <w:aliases w:val="мой Знак,МОЙ Знак,Без интервала 111 Знак"/>
    <w:link w:val="a3"/>
    <w:rsid w:val="001E20CD"/>
  </w:style>
  <w:style w:type="paragraph" w:customStyle="1" w:styleId="11">
    <w:name w:val="Без интервала1"/>
    <w:uiPriority w:val="39"/>
    <w:qFormat/>
    <w:rsid w:val="001E20CD"/>
    <w:pPr>
      <w:spacing w:after="0" w:line="240" w:lineRule="auto"/>
    </w:pPr>
    <w:rPr>
      <w:rFonts w:ascii="Cambria" w:eastAsia="MS ??" w:hAnsi="Cambria" w:cs="Cambria"/>
    </w:rPr>
  </w:style>
  <w:style w:type="paragraph" w:styleId="a7">
    <w:name w:val="Balloon Text"/>
    <w:basedOn w:val="a"/>
    <w:link w:val="a8"/>
    <w:uiPriority w:val="99"/>
    <w:semiHidden/>
    <w:unhideWhenUsed/>
    <w:rsid w:val="00A72AE5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AE5"/>
    <w:rPr>
      <w:rFonts w:ascii="Tahoma" w:eastAsia="Times New Roman" w:hAnsi="Tahoma" w:cs="Tahoma"/>
      <w:color w:val="333333"/>
      <w:sz w:val="16"/>
      <w:szCs w:val="16"/>
      <w:lang w:eastAsia="ru-RU"/>
    </w:rPr>
  </w:style>
  <w:style w:type="paragraph" w:styleId="a9">
    <w:name w:val="Normal (Web)"/>
    <w:aliases w:val="Обычный (Web)"/>
    <w:basedOn w:val="a"/>
    <w:uiPriority w:val="39"/>
    <w:unhideWhenUsed/>
    <w:qFormat/>
    <w:rsid w:val="00C35027"/>
    <w:pPr>
      <w:spacing w:before="240"/>
      <w:jc w:val="center"/>
      <w:outlineLvl w:val="0"/>
    </w:pPr>
    <w:rPr>
      <w:rFonts w:cs="Times New Roman"/>
      <w:b/>
      <w:kern w:val="28"/>
      <w:sz w:val="32"/>
    </w:rPr>
  </w:style>
  <w:style w:type="paragraph" w:customStyle="1" w:styleId="12">
    <w:name w:val="Обычный + 12 пт"/>
    <w:basedOn w:val="a"/>
    <w:uiPriority w:val="39"/>
    <w:qFormat/>
    <w:rsid w:val="00C35027"/>
    <w:pPr>
      <w:spacing w:after="0"/>
      <w:ind w:left="540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13">
    <w:name w:val="Абзац списка1"/>
    <w:basedOn w:val="a"/>
    <w:uiPriority w:val="99"/>
    <w:qFormat/>
    <w:rsid w:val="00C35027"/>
    <w:pPr>
      <w:suppressAutoHyphens/>
      <w:spacing w:after="200" w:line="276" w:lineRule="auto"/>
      <w:ind w:left="720"/>
      <w:jc w:val="left"/>
    </w:pPr>
    <w:rPr>
      <w:rFonts w:ascii="Calibri" w:eastAsia="SimSun" w:hAnsi="Calibri" w:cs="Calibri"/>
      <w:color w:val="auto"/>
      <w:kern w:val="2"/>
      <w:sz w:val="22"/>
      <w:szCs w:val="22"/>
      <w:lang w:eastAsia="ar-SA"/>
    </w:rPr>
  </w:style>
  <w:style w:type="character" w:customStyle="1" w:styleId="121">
    <w:name w:val="Обычный + 12 пт Знак1"/>
    <w:rsid w:val="00C3502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г.Россошь</Company>
  <LinksUpToDate>false</LinksUpToDate>
  <CharactersWithSpaces>10741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</dc:creator>
  <cp:lastModifiedBy>Кучина</cp:lastModifiedBy>
  <cp:revision>27</cp:revision>
  <cp:lastPrinted>2021-02-19T13:50:00Z</cp:lastPrinted>
  <dcterms:created xsi:type="dcterms:W3CDTF">2021-02-09T08:12:00Z</dcterms:created>
  <dcterms:modified xsi:type="dcterms:W3CDTF">2021-02-19T13:50:00Z</dcterms:modified>
</cp:coreProperties>
</file>